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2D4" w:rsidRDefault="007A32D4" w:rsidP="007A32D4">
      <w:pPr>
        <w:spacing w:line="360" w:lineRule="auto"/>
        <w:ind w:right="1843"/>
        <w:jc w:val="both"/>
        <w:rPr>
          <w:rFonts w:ascii="Arial" w:hAnsi="Arial" w:cs="Arial"/>
          <w:lang w:val="es-ES"/>
        </w:rPr>
      </w:pPr>
      <w:r>
        <w:rPr>
          <w:rFonts w:ascii="Arial" w:hAnsi="Arial" w:cs="Arial"/>
          <w:b/>
          <w:bCs/>
          <w:sz w:val="36"/>
          <w:szCs w:val="36"/>
          <w:lang w:val="es-ES"/>
        </w:rPr>
        <w:t>LIQUI MOLY seguirá como colaborador oficial de TCR Asia</w:t>
      </w:r>
    </w:p>
    <w:p w:rsidR="007A32D4" w:rsidRDefault="007A32D4" w:rsidP="007A32D4">
      <w:pPr>
        <w:spacing w:line="360" w:lineRule="auto"/>
        <w:ind w:right="1843"/>
        <w:jc w:val="both"/>
        <w:rPr>
          <w:rFonts w:ascii="Arial" w:hAnsi="Arial" w:cs="Arial"/>
          <w:sz w:val="28"/>
          <w:szCs w:val="28"/>
          <w:lang w:val="es-ES"/>
        </w:rPr>
      </w:pPr>
    </w:p>
    <w:p w:rsidR="007A32D4" w:rsidRDefault="007A32D4" w:rsidP="007A32D4">
      <w:pPr>
        <w:spacing w:line="360" w:lineRule="auto"/>
        <w:ind w:right="1843"/>
        <w:jc w:val="both"/>
        <w:rPr>
          <w:rFonts w:ascii="Arial" w:hAnsi="Arial" w:cs="Arial"/>
          <w:sz w:val="28"/>
          <w:szCs w:val="28"/>
          <w:lang w:val="es-ES"/>
        </w:rPr>
      </w:pPr>
      <w:r>
        <w:rPr>
          <w:rFonts w:ascii="Arial" w:hAnsi="Arial" w:cs="Arial"/>
          <w:sz w:val="28"/>
          <w:szCs w:val="28"/>
          <w:lang w:val="es-ES"/>
        </w:rPr>
        <w:t>El fabricante de aceites renueva su compromiso con el deporte del motor en esa región</w:t>
      </w:r>
    </w:p>
    <w:p w:rsidR="007A32D4" w:rsidRDefault="007A32D4" w:rsidP="007A32D4">
      <w:pPr>
        <w:spacing w:line="360" w:lineRule="auto"/>
        <w:ind w:right="1843"/>
        <w:jc w:val="both"/>
        <w:rPr>
          <w:rFonts w:ascii="Arial" w:hAnsi="Arial" w:cs="Arial"/>
          <w:lang w:val="es-ES"/>
        </w:rPr>
      </w:pPr>
    </w:p>
    <w:p w:rsidR="007A32D4" w:rsidRDefault="007A32D4" w:rsidP="007A32D4">
      <w:pPr>
        <w:spacing w:line="360" w:lineRule="auto"/>
        <w:ind w:right="1843"/>
        <w:jc w:val="both"/>
        <w:rPr>
          <w:rFonts w:ascii="Arial" w:hAnsi="Arial" w:cs="Arial"/>
          <w:b/>
          <w:lang w:val="es-ES"/>
        </w:rPr>
      </w:pPr>
      <w:r>
        <w:rPr>
          <w:rFonts w:ascii="Arial" w:hAnsi="Arial" w:cs="Arial"/>
          <w:b/>
          <w:bCs/>
          <w:lang w:val="es-ES"/>
        </w:rPr>
        <w:t xml:space="preserve">Marzo de 2018 - El especialista alemán en aceites y aditivos LIQUI MOLY continuará como colaborador oficial del Campeonato de Turismos TCR Asia, también en 2018. “Esto demuestra nuestro profundo arraigo en el deporte del motor”, en palabras de Peter Baumann, director de marketing de LIQUI MOLY. </w:t>
      </w:r>
    </w:p>
    <w:p w:rsidR="007A32D4" w:rsidRDefault="007A32D4" w:rsidP="007A32D4">
      <w:pPr>
        <w:spacing w:line="360" w:lineRule="auto"/>
        <w:ind w:right="1843"/>
        <w:jc w:val="both"/>
        <w:rPr>
          <w:rFonts w:ascii="Arial" w:hAnsi="Arial" w:cs="Arial"/>
          <w:lang w:val="es-ES"/>
        </w:rPr>
      </w:pPr>
    </w:p>
    <w:p w:rsidR="007A32D4" w:rsidRDefault="007A32D4" w:rsidP="007A32D4">
      <w:pPr>
        <w:spacing w:line="360" w:lineRule="auto"/>
        <w:ind w:right="1843"/>
        <w:jc w:val="both"/>
        <w:rPr>
          <w:rFonts w:ascii="Arial" w:hAnsi="Arial" w:cs="Arial"/>
          <w:lang w:val="es-ES"/>
        </w:rPr>
      </w:pPr>
      <w:r>
        <w:rPr>
          <w:rFonts w:ascii="Arial" w:hAnsi="Arial" w:cs="Arial"/>
          <w:lang w:val="es-ES"/>
        </w:rPr>
        <w:t xml:space="preserve">“Acompañamos el campeonato de turismos desde su comienzo, cuando arrancó allá por 2015”, según Peter Baumann. El calendario mundial de competiciones se ha ido ramificando con series regionales y nacionales, entre las que se encuentra la TCR Asia. Esta fórmula de localización ha resultado ser bastante exitosa. </w:t>
      </w:r>
    </w:p>
    <w:p w:rsidR="007A32D4" w:rsidRDefault="007A32D4" w:rsidP="007A32D4">
      <w:pPr>
        <w:spacing w:line="360" w:lineRule="auto"/>
        <w:ind w:right="1843"/>
        <w:jc w:val="both"/>
        <w:rPr>
          <w:rFonts w:ascii="Arial" w:hAnsi="Arial" w:cs="Arial"/>
          <w:lang w:val="es-ES"/>
        </w:rPr>
      </w:pPr>
    </w:p>
    <w:p w:rsidR="007A32D4" w:rsidRDefault="007A32D4" w:rsidP="007A32D4">
      <w:pPr>
        <w:spacing w:line="360" w:lineRule="auto"/>
        <w:ind w:right="1843"/>
        <w:jc w:val="both"/>
        <w:rPr>
          <w:rFonts w:ascii="Arial" w:hAnsi="Arial" w:cs="Arial"/>
          <w:lang w:val="es-ES"/>
        </w:rPr>
      </w:pPr>
      <w:r>
        <w:rPr>
          <w:rFonts w:ascii="Arial" w:hAnsi="Arial" w:cs="Arial"/>
          <w:lang w:val="es-ES"/>
        </w:rPr>
        <w:t xml:space="preserve">Hasta ahora, el especialista en aceites y aditivos ha estado presente en la TCR Asia apoyando al Team Engstler. El equipo se alzó con la victoria en la clasificación por equipos en las dos últimas ediciones, con gran distancia sobre sus seguidores. En 2017 Kantadhee Kusiri, su conductor tailandés, ganó la clasificación general y el año anterior lo hizo Andy Yan de Hong Kong “El hecho de que este año arranquemos no sólo con un equipo, sino que además seamos colaboradores oficiales de toda la serie, subraya la importancia que esta región tiene para nosotros”, dice Peter Baumann. Asia es una de las regiones donde la empresa crece. </w:t>
      </w:r>
    </w:p>
    <w:p w:rsidR="007A32D4" w:rsidRDefault="007A32D4" w:rsidP="007A32D4">
      <w:pPr>
        <w:spacing w:line="360" w:lineRule="auto"/>
        <w:ind w:right="1843"/>
        <w:jc w:val="both"/>
        <w:rPr>
          <w:rFonts w:ascii="Arial" w:hAnsi="Arial" w:cs="Arial"/>
          <w:lang w:val="es-ES"/>
        </w:rPr>
      </w:pPr>
    </w:p>
    <w:p w:rsidR="007A32D4" w:rsidRDefault="007A32D4" w:rsidP="007A32D4">
      <w:pPr>
        <w:spacing w:line="360" w:lineRule="auto"/>
        <w:ind w:right="1843"/>
        <w:jc w:val="both"/>
        <w:rPr>
          <w:rFonts w:ascii="Arial" w:hAnsi="Arial" w:cs="Arial"/>
          <w:lang w:val="es-ES"/>
        </w:rPr>
      </w:pPr>
      <w:r>
        <w:rPr>
          <w:rFonts w:ascii="Arial" w:hAnsi="Arial" w:cs="Arial"/>
          <w:lang w:val="es-ES"/>
        </w:rPr>
        <w:lastRenderedPageBreak/>
        <w:t>Y aquí es donde LIQUI MOLY apuesta por una presencia mediática en las series. Los carteles publicitarios en los circuitos acercan el logotipo del fabricante de aceite a las pantallas de los espectadores. Además, LIQUI MOLY está presente también en la comunicación de la serie: en el material impreso y en el sitio web, en Facebook y en Youtube. “Es una gran ayuda para que nuestra marca se conozca mejor en esta región del mundo”, afirma Peter Baumann. “Es más, aprovecharemos la TCR Asia para invitar a nuestros clientes y mostrarles el excelente comportamiento de nuestros productos en las competiciones”.</w:t>
      </w:r>
    </w:p>
    <w:p w:rsidR="007A32D4" w:rsidRDefault="007A32D4" w:rsidP="007A32D4">
      <w:pPr>
        <w:spacing w:line="360" w:lineRule="auto"/>
        <w:ind w:right="1843"/>
        <w:jc w:val="both"/>
        <w:rPr>
          <w:rFonts w:ascii="Arial" w:hAnsi="Arial" w:cs="Arial"/>
          <w:lang w:val="es-ES"/>
        </w:rPr>
      </w:pPr>
    </w:p>
    <w:p w:rsidR="007A32D4" w:rsidRDefault="007A32D4" w:rsidP="007A32D4">
      <w:pPr>
        <w:spacing w:line="360" w:lineRule="auto"/>
        <w:ind w:right="1843"/>
        <w:jc w:val="both"/>
        <w:rPr>
          <w:rFonts w:ascii="Arial" w:hAnsi="Arial" w:cs="Arial"/>
          <w:lang w:val="es-ES"/>
        </w:rPr>
      </w:pPr>
      <w:r>
        <w:rPr>
          <w:rFonts w:ascii="Arial" w:hAnsi="Arial" w:cs="Arial"/>
          <w:lang w:val="es-ES"/>
        </w:rPr>
        <w:t xml:space="preserve">En la TCR Asia, como campeonato de turismos que es, participan vehículos muy semejantes a los de serie. No está permitida la participación de escuderías de los fabricantes de turismos. Esta serie comprende cinco carreras en Malasia, Tailandia, Corea del Sur y China. La primera carrera se celebra el 30 de marzo en Sepang, Malasia. </w:t>
      </w:r>
    </w:p>
    <w:p w:rsidR="007A32D4" w:rsidRDefault="007A32D4" w:rsidP="007A32D4">
      <w:pPr>
        <w:spacing w:line="360" w:lineRule="auto"/>
        <w:ind w:right="1843"/>
        <w:jc w:val="both"/>
        <w:rPr>
          <w:lang w:val="es-ES"/>
        </w:rPr>
      </w:pPr>
      <w:bookmarkStart w:id="0" w:name="_GoBack"/>
      <w:bookmarkEnd w:id="0"/>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DF5B50">
      <w:pPr>
        <w:spacing w:line="360" w:lineRule="auto"/>
        <w:ind w:right="1984"/>
        <w:jc w:val="both"/>
        <w:rPr>
          <w:rFonts w:asciiTheme="minorBidi" w:hAnsiTheme="minorBidi" w:cstheme="minorBidi"/>
        </w:rPr>
      </w:pPr>
      <w:r>
        <w:rPr>
          <w:rFonts w:asciiTheme="minorBidi" w:hAnsiTheme="minorBidi" w:cstheme="minorBidi"/>
          <w:lang w:val="es-ES"/>
        </w:rPr>
        <w:t xml:space="preserve">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Ernst Prost vende sus productos en más de 120 países y registró una cifra de ventas de </w:t>
      </w:r>
      <w:r w:rsidR="00DF5B50">
        <w:rPr>
          <w:rFonts w:asciiTheme="minorBidi" w:hAnsiTheme="minorBidi" w:cstheme="minorBidi"/>
          <w:lang w:val="es-ES"/>
        </w:rPr>
        <w:t>532</w:t>
      </w:r>
      <w:r>
        <w:rPr>
          <w:rFonts w:asciiTheme="minorBidi" w:hAnsiTheme="minorBidi" w:cstheme="minorBidi"/>
          <w:lang w:val="es-ES"/>
        </w:rPr>
        <w:t xml:space="preserve"> millones de euros en 201</w:t>
      </w:r>
      <w:r w:rsidR="00DF5B50">
        <w:rPr>
          <w:rFonts w:asciiTheme="minorBidi" w:hAnsiTheme="minorBidi" w:cstheme="minorBidi"/>
          <w:lang w:val="es-ES"/>
        </w:rPr>
        <w:t>7</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lastRenderedPageBreak/>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C6676"/>
    <w:rsid w:val="006E156E"/>
    <w:rsid w:val="006F087A"/>
    <w:rsid w:val="00713E9F"/>
    <w:rsid w:val="0071558A"/>
    <w:rsid w:val="00724BE4"/>
    <w:rsid w:val="0073156E"/>
    <w:rsid w:val="0073474F"/>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93EBA"/>
    <w:rsid w:val="00AB79CF"/>
    <w:rsid w:val="00AC4796"/>
    <w:rsid w:val="00AD0065"/>
    <w:rsid w:val="00AE29B2"/>
    <w:rsid w:val="00B0607E"/>
    <w:rsid w:val="00B174C1"/>
    <w:rsid w:val="00B40449"/>
    <w:rsid w:val="00B724B7"/>
    <w:rsid w:val="00B86B41"/>
    <w:rsid w:val="00B9446A"/>
    <w:rsid w:val="00B979F0"/>
    <w:rsid w:val="00BC6005"/>
    <w:rsid w:val="00BE14FA"/>
    <w:rsid w:val="00BF33B9"/>
    <w:rsid w:val="00BF49A3"/>
    <w:rsid w:val="00C0261C"/>
    <w:rsid w:val="00C13061"/>
    <w:rsid w:val="00C20DA5"/>
    <w:rsid w:val="00C234A4"/>
    <w:rsid w:val="00C25976"/>
    <w:rsid w:val="00C30376"/>
    <w:rsid w:val="00C53591"/>
    <w:rsid w:val="00C55E0C"/>
    <w:rsid w:val="00C62046"/>
    <w:rsid w:val="00C81880"/>
    <w:rsid w:val="00C97C64"/>
    <w:rsid w:val="00CA45BE"/>
    <w:rsid w:val="00CA6D47"/>
    <w:rsid w:val="00CB3374"/>
    <w:rsid w:val="00CC5582"/>
    <w:rsid w:val="00CD4B53"/>
    <w:rsid w:val="00CE194F"/>
    <w:rsid w:val="00CE23E9"/>
    <w:rsid w:val="00D16EA3"/>
    <w:rsid w:val="00D20E0A"/>
    <w:rsid w:val="00D30A1D"/>
    <w:rsid w:val="00D30A83"/>
    <w:rsid w:val="00D3758F"/>
    <w:rsid w:val="00D541F5"/>
    <w:rsid w:val="00D77E85"/>
    <w:rsid w:val="00D86406"/>
    <w:rsid w:val="00D87324"/>
    <w:rsid w:val="00D90413"/>
    <w:rsid w:val="00D91E2F"/>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2018-03-05T09:54:00Z</dcterms:created>
  <dcterms:modified xsi:type="dcterms:W3CDTF">2018-03-05T09:55:00Z</dcterms:modified>
</cp:coreProperties>
</file>