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53" w:rsidRDefault="009C5353" w:rsidP="009C5353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proofErr w:type="spellStart"/>
      <w:r>
        <w:rPr>
          <w:rFonts w:asciiTheme="minorBidi" w:hAnsiTheme="minorBidi"/>
          <w:b/>
          <w:sz w:val="36"/>
        </w:rPr>
        <w:t>Nieuwe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oliewegwijzer</w:t>
      </w:r>
      <w:proofErr w:type="spellEnd"/>
      <w:r>
        <w:rPr>
          <w:rFonts w:asciiTheme="minorBidi" w:hAnsiTheme="minorBidi"/>
          <w:b/>
          <w:sz w:val="36"/>
        </w:rPr>
        <w:t xml:space="preserve"> van LIQUI MOLY</w:t>
      </w:r>
    </w:p>
    <w:p w:rsidR="009C5353" w:rsidRDefault="009C5353" w:rsidP="009C5353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9C5353" w:rsidRDefault="009C5353" w:rsidP="009C5353">
      <w:pPr>
        <w:spacing w:line="360" w:lineRule="auto"/>
        <w:ind w:right="1985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/>
          <w:sz w:val="28"/>
        </w:rPr>
        <w:t>Wegwijs</w:t>
      </w:r>
      <w:proofErr w:type="spellEnd"/>
      <w:r>
        <w:rPr>
          <w:rFonts w:asciiTheme="minorBidi" w:hAnsiTheme="minorBidi"/>
          <w:sz w:val="28"/>
        </w:rPr>
        <w:t xml:space="preserve"> in de </w:t>
      </w:r>
      <w:proofErr w:type="spellStart"/>
      <w:r>
        <w:rPr>
          <w:rFonts w:asciiTheme="minorBidi" w:hAnsiTheme="minorBidi"/>
          <w:sz w:val="28"/>
        </w:rPr>
        <w:t>jungle</w:t>
      </w:r>
      <w:proofErr w:type="spellEnd"/>
      <w:r>
        <w:rPr>
          <w:rFonts w:asciiTheme="minorBidi" w:hAnsiTheme="minorBidi"/>
          <w:sz w:val="28"/>
        </w:rPr>
        <w:t xml:space="preserve"> van </w:t>
      </w:r>
      <w:proofErr w:type="spellStart"/>
      <w:r>
        <w:rPr>
          <w:rFonts w:asciiTheme="minorBidi" w:hAnsiTheme="minorBidi"/>
          <w:sz w:val="28"/>
        </w:rPr>
        <w:t>oliespecificaties</w:t>
      </w:r>
      <w:proofErr w:type="spellEnd"/>
    </w:p>
    <w:p w:rsidR="009C5353" w:rsidRDefault="009C5353" w:rsidP="009C5353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9C5353" w:rsidRDefault="009C5353" w:rsidP="009C5353">
      <w:pPr>
        <w:spacing w:after="240" w:line="360" w:lineRule="auto"/>
        <w:ind w:right="1985"/>
        <w:jc w:val="both"/>
        <w:rPr>
          <w:rFonts w:asciiTheme="minorBidi" w:hAnsiTheme="minorBidi" w:cstheme="minorBidi"/>
          <w:b/>
          <w:color w:val="0563C1" w:themeColor="hyperlink"/>
          <w:u w:val="single"/>
        </w:rPr>
      </w:pPr>
      <w:r>
        <w:rPr>
          <w:rFonts w:asciiTheme="minorBidi" w:hAnsiTheme="minorBidi"/>
          <w:b/>
        </w:rPr>
        <w:t xml:space="preserve">Oktober 2018 – </w:t>
      </w:r>
      <w:proofErr w:type="spellStart"/>
      <w:r>
        <w:rPr>
          <w:rFonts w:asciiTheme="minorBidi" w:hAnsiTheme="minorBidi"/>
          <w:b/>
        </w:rPr>
        <w:t>Olie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is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tegenwoordig</w:t>
      </w:r>
      <w:proofErr w:type="spellEnd"/>
      <w:r>
        <w:rPr>
          <w:rFonts w:asciiTheme="minorBidi" w:hAnsiTheme="minorBidi"/>
          <w:b/>
        </w:rPr>
        <w:t xml:space="preserve"> al lang </w:t>
      </w:r>
      <w:proofErr w:type="spellStart"/>
      <w:r>
        <w:rPr>
          <w:rFonts w:asciiTheme="minorBidi" w:hAnsiTheme="minorBidi"/>
          <w:b/>
        </w:rPr>
        <w:t>geen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algemeen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smeermiddel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meer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maar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een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hooggespecialiseerde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vloeibare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reservecomponent</w:t>
      </w:r>
      <w:proofErr w:type="spellEnd"/>
      <w:r>
        <w:rPr>
          <w:rFonts w:asciiTheme="minorBidi" w:hAnsiTheme="minorBidi"/>
          <w:b/>
        </w:rPr>
        <w:t xml:space="preserve">, die </w:t>
      </w:r>
      <w:proofErr w:type="spellStart"/>
      <w:r>
        <w:rPr>
          <w:rFonts w:asciiTheme="minorBidi" w:hAnsiTheme="minorBidi"/>
          <w:b/>
        </w:rPr>
        <w:t>precies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bij</w:t>
      </w:r>
      <w:proofErr w:type="spellEnd"/>
      <w:r>
        <w:rPr>
          <w:rFonts w:asciiTheme="minorBidi" w:hAnsiTheme="minorBidi"/>
          <w:b/>
        </w:rPr>
        <w:t xml:space="preserve"> de desbetreffende </w:t>
      </w:r>
      <w:proofErr w:type="spellStart"/>
      <w:r>
        <w:rPr>
          <w:rFonts w:asciiTheme="minorBidi" w:hAnsiTheme="minorBidi"/>
          <w:b/>
        </w:rPr>
        <w:t>motor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moet</w:t>
      </w:r>
      <w:proofErr w:type="spellEnd"/>
      <w:r>
        <w:rPr>
          <w:rFonts w:asciiTheme="minorBidi" w:hAnsiTheme="minorBidi"/>
          <w:b/>
        </w:rPr>
        <w:t xml:space="preserve"> passen. Maar </w:t>
      </w:r>
      <w:proofErr w:type="spellStart"/>
      <w:r>
        <w:rPr>
          <w:rFonts w:asciiTheme="minorBidi" w:hAnsiTheme="minorBidi"/>
          <w:b/>
        </w:rPr>
        <w:t>wegwijs</w:t>
      </w:r>
      <w:proofErr w:type="spellEnd"/>
      <w:r>
        <w:rPr>
          <w:rFonts w:asciiTheme="minorBidi" w:hAnsiTheme="minorBidi"/>
          <w:b/>
        </w:rPr>
        <w:t xml:space="preserve"> worden in </w:t>
      </w:r>
      <w:proofErr w:type="spellStart"/>
      <w:r>
        <w:rPr>
          <w:rFonts w:asciiTheme="minorBidi" w:hAnsiTheme="minorBidi"/>
          <w:b/>
        </w:rPr>
        <w:t>de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ware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jungle</w:t>
      </w:r>
      <w:proofErr w:type="spellEnd"/>
      <w:r>
        <w:rPr>
          <w:rFonts w:asciiTheme="minorBidi" w:hAnsiTheme="minorBidi"/>
          <w:b/>
        </w:rPr>
        <w:t xml:space="preserve"> van </w:t>
      </w:r>
      <w:proofErr w:type="spellStart"/>
      <w:r>
        <w:rPr>
          <w:rFonts w:asciiTheme="minorBidi" w:hAnsiTheme="minorBidi"/>
          <w:b/>
        </w:rPr>
        <w:t>oliespecificaties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vrijgaven</w:t>
      </w:r>
      <w:proofErr w:type="spellEnd"/>
      <w:r>
        <w:rPr>
          <w:rFonts w:asciiTheme="minorBidi" w:hAnsiTheme="minorBidi"/>
          <w:b/>
        </w:rPr>
        <w:t xml:space="preserve"> en merken </w:t>
      </w:r>
      <w:proofErr w:type="spellStart"/>
      <w:r>
        <w:rPr>
          <w:rFonts w:asciiTheme="minorBidi" w:hAnsiTheme="minorBidi"/>
          <w:b/>
        </w:rPr>
        <w:t>is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beslist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geen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sinecure</w:t>
      </w:r>
      <w:proofErr w:type="spellEnd"/>
      <w:r>
        <w:rPr>
          <w:rFonts w:asciiTheme="minorBidi" w:hAnsiTheme="minorBidi"/>
          <w:b/>
        </w:rPr>
        <w:t xml:space="preserve">. De </w:t>
      </w:r>
      <w:proofErr w:type="spellStart"/>
      <w:r>
        <w:rPr>
          <w:rFonts w:asciiTheme="minorBidi" w:hAnsiTheme="minorBidi"/>
          <w:b/>
        </w:rPr>
        <w:t>nieuwe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oliewijzer</w:t>
      </w:r>
      <w:proofErr w:type="spellEnd"/>
      <w:r>
        <w:rPr>
          <w:rFonts w:asciiTheme="minorBidi" w:hAnsiTheme="minorBidi"/>
          <w:b/>
        </w:rPr>
        <w:t xml:space="preserve"> van de </w:t>
      </w:r>
      <w:proofErr w:type="spellStart"/>
      <w:r>
        <w:rPr>
          <w:rFonts w:asciiTheme="minorBidi" w:hAnsiTheme="minorBidi"/>
          <w:b/>
        </w:rPr>
        <w:t>Duitse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olie</w:t>
      </w:r>
      <w:proofErr w:type="spellEnd"/>
      <w:r>
        <w:rPr>
          <w:rFonts w:asciiTheme="minorBidi" w:hAnsiTheme="minorBidi"/>
          <w:b/>
        </w:rPr>
        <w:t xml:space="preserve">- en </w:t>
      </w:r>
      <w:proofErr w:type="spellStart"/>
      <w:r>
        <w:rPr>
          <w:rFonts w:asciiTheme="minorBidi" w:hAnsiTheme="minorBidi"/>
          <w:b/>
        </w:rPr>
        <w:t>additievenspecialist</w:t>
      </w:r>
      <w:proofErr w:type="spellEnd"/>
      <w:r>
        <w:rPr>
          <w:rFonts w:asciiTheme="minorBidi" w:hAnsiTheme="minorBidi"/>
          <w:b/>
        </w:rPr>
        <w:t xml:space="preserve"> LIQUI MOLY </w:t>
      </w:r>
      <w:proofErr w:type="spellStart"/>
      <w:r>
        <w:rPr>
          <w:rFonts w:asciiTheme="minorBidi" w:hAnsiTheme="minorBidi"/>
          <w:b/>
        </w:rPr>
        <w:t>op</w:t>
      </w:r>
      <w:proofErr w:type="spellEnd"/>
      <w:r>
        <w:rPr>
          <w:rFonts w:asciiTheme="minorBidi" w:hAnsiTheme="minorBidi"/>
          <w:b/>
        </w:rPr>
        <w:t xml:space="preserve"> </w:t>
      </w:r>
      <w:hyperlink r:id="rId7" w:history="1">
        <w:r>
          <w:rPr>
            <w:rStyle w:val="Hyperlink"/>
            <w:rFonts w:asciiTheme="minorBidi" w:hAnsiTheme="minorBidi"/>
            <w:b/>
          </w:rPr>
          <w:t>www.liqui-moly.com/nl/</w:t>
        </w:r>
      </w:hyperlink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biedt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snelle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hulp</w:t>
      </w:r>
      <w:proofErr w:type="spellEnd"/>
      <w:r>
        <w:rPr>
          <w:rFonts w:asciiTheme="minorBidi" w:hAnsiTheme="minorBidi"/>
          <w:b/>
        </w:rPr>
        <w:t>.</w:t>
      </w:r>
    </w:p>
    <w:p w:rsidR="009C5353" w:rsidRDefault="009C5353" w:rsidP="009C535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„De </w:t>
      </w:r>
      <w:proofErr w:type="spellStart"/>
      <w:r>
        <w:rPr>
          <w:rFonts w:asciiTheme="minorBidi" w:hAnsiTheme="minorBidi"/>
        </w:rPr>
        <w:t>oliewegwijzer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meest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bezochte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gedeelte</w:t>
      </w:r>
      <w:proofErr w:type="spellEnd"/>
      <w:r>
        <w:rPr>
          <w:rFonts w:asciiTheme="minorBidi" w:hAnsiTheme="minorBidi"/>
        </w:rPr>
        <w:t xml:space="preserve"> van </w:t>
      </w:r>
      <w:proofErr w:type="spellStart"/>
      <w:r>
        <w:rPr>
          <w:rFonts w:asciiTheme="minorBidi" w:hAnsiTheme="minorBidi"/>
        </w:rPr>
        <w:t>onze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website</w:t>
      </w:r>
      <w:proofErr w:type="spellEnd"/>
      <w:r>
        <w:rPr>
          <w:rFonts w:asciiTheme="minorBidi" w:hAnsiTheme="minorBidi"/>
        </w:rPr>
        <w:t xml:space="preserve">“, </w:t>
      </w:r>
      <w:proofErr w:type="spellStart"/>
      <w:r>
        <w:rPr>
          <w:rFonts w:asciiTheme="minorBidi" w:hAnsiTheme="minorBidi"/>
        </w:rPr>
        <w:t>vertelt</w:t>
      </w:r>
      <w:proofErr w:type="spellEnd"/>
      <w:r>
        <w:rPr>
          <w:rFonts w:asciiTheme="minorBidi" w:hAnsiTheme="minorBidi"/>
        </w:rPr>
        <w:t xml:space="preserve"> Günter </w:t>
      </w:r>
      <w:proofErr w:type="spellStart"/>
      <w:r>
        <w:rPr>
          <w:rFonts w:asciiTheme="minorBidi" w:hAnsiTheme="minorBidi"/>
        </w:rPr>
        <w:t>Hiermaier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directeur</w:t>
      </w:r>
      <w:proofErr w:type="spellEnd"/>
      <w:r>
        <w:rPr>
          <w:rFonts w:asciiTheme="minorBidi" w:hAnsiTheme="minorBidi"/>
        </w:rPr>
        <w:t xml:space="preserve"> van LIQUI MOLY. „Dag in </w:t>
      </w:r>
      <w:proofErr w:type="spellStart"/>
      <w:r>
        <w:rPr>
          <w:rFonts w:asciiTheme="minorBidi" w:hAnsiTheme="minorBidi"/>
        </w:rPr>
        <w:t>dag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uit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zoeken</w:t>
      </w:r>
      <w:proofErr w:type="spellEnd"/>
      <w:r>
        <w:rPr>
          <w:rFonts w:asciiTheme="minorBidi" w:hAnsiTheme="minorBidi"/>
        </w:rPr>
        <w:t xml:space="preserve"> hier 5.000 </w:t>
      </w:r>
      <w:proofErr w:type="spellStart"/>
      <w:r>
        <w:rPr>
          <w:rFonts w:asciiTheme="minorBidi" w:hAnsiTheme="minorBidi"/>
        </w:rPr>
        <w:t>users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naar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juiste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olie</w:t>
      </w:r>
      <w:proofErr w:type="spellEnd"/>
      <w:r>
        <w:rPr>
          <w:rFonts w:asciiTheme="minorBidi" w:hAnsiTheme="minorBidi"/>
        </w:rPr>
        <w:t xml:space="preserve">: professionals in </w:t>
      </w:r>
      <w:proofErr w:type="spellStart"/>
      <w:r>
        <w:rPr>
          <w:rFonts w:asciiTheme="minorBidi" w:hAnsiTheme="minorBidi"/>
        </w:rPr>
        <w:t>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garage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automobilisten</w:t>
      </w:r>
      <w:proofErr w:type="spellEnd"/>
      <w:r>
        <w:rPr>
          <w:rFonts w:asciiTheme="minorBidi" w:hAnsiTheme="minorBidi"/>
        </w:rPr>
        <w:t xml:space="preserve">.“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paar </w:t>
      </w:r>
      <w:proofErr w:type="spellStart"/>
      <w:r>
        <w:rPr>
          <w:rFonts w:asciiTheme="minorBidi" w:hAnsiTheme="minorBidi"/>
        </w:rPr>
        <w:t>keer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klikken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voldoende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om</w:t>
      </w:r>
      <w:proofErr w:type="spellEnd"/>
      <w:r>
        <w:rPr>
          <w:rFonts w:asciiTheme="minorBidi" w:hAnsiTheme="minorBidi"/>
        </w:rPr>
        <w:t xml:space="preserve"> merk, </w:t>
      </w:r>
      <w:proofErr w:type="spellStart"/>
      <w:r>
        <w:rPr>
          <w:rFonts w:asciiTheme="minorBidi" w:hAnsiTheme="minorBidi"/>
        </w:rPr>
        <w:t>model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motorisatie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selecteren</w:t>
      </w:r>
      <w:proofErr w:type="spellEnd"/>
      <w:r>
        <w:rPr>
          <w:rFonts w:asciiTheme="minorBidi" w:hAnsiTheme="minorBidi"/>
        </w:rPr>
        <w:t xml:space="preserve"> en in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oogwenk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verschijnt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lijst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met</w:t>
      </w:r>
      <w:proofErr w:type="spellEnd"/>
      <w:r>
        <w:rPr>
          <w:rFonts w:asciiTheme="minorBidi" w:hAnsiTheme="minorBidi"/>
        </w:rPr>
        <w:t xml:space="preserve"> de in </w:t>
      </w:r>
      <w:proofErr w:type="spellStart"/>
      <w:r>
        <w:rPr>
          <w:rFonts w:asciiTheme="minorBidi" w:hAnsiTheme="minorBidi"/>
        </w:rPr>
        <w:t>aanmerking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komende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motoroliën</w:t>
      </w:r>
      <w:proofErr w:type="spellEnd"/>
      <w:r>
        <w:rPr>
          <w:rFonts w:asciiTheme="minorBidi" w:hAnsiTheme="minorBidi"/>
        </w:rPr>
        <w:t xml:space="preserve">. En </w:t>
      </w:r>
      <w:proofErr w:type="spellStart"/>
      <w:r>
        <w:rPr>
          <w:rFonts w:asciiTheme="minorBidi" w:hAnsiTheme="minorBidi"/>
        </w:rPr>
        <w:t>dat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daarom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belangrijk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omdat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motorolie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tegenwoordig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niet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hetzelfde</w:t>
      </w:r>
      <w:proofErr w:type="spellEnd"/>
      <w:r>
        <w:rPr>
          <w:rFonts w:asciiTheme="minorBidi" w:hAnsiTheme="minorBidi"/>
        </w:rPr>
        <w:t xml:space="preserve"> als </w:t>
      </w:r>
      <w:proofErr w:type="spellStart"/>
      <w:r>
        <w:rPr>
          <w:rFonts w:asciiTheme="minorBidi" w:hAnsiTheme="minorBidi"/>
        </w:rPr>
        <w:t>motorolie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. De </w:t>
      </w:r>
      <w:proofErr w:type="spellStart"/>
      <w:r>
        <w:rPr>
          <w:rFonts w:asciiTheme="minorBidi" w:hAnsiTheme="minorBidi"/>
        </w:rPr>
        <w:t>foute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olie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vullen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erg</w:t>
      </w:r>
      <w:proofErr w:type="spellEnd"/>
      <w:r>
        <w:rPr>
          <w:rFonts w:asciiTheme="minorBidi" w:hAnsiTheme="minorBidi"/>
        </w:rPr>
        <w:t xml:space="preserve"> als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ongeschikt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reserveonderdeel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inbouwen</w:t>
      </w:r>
      <w:proofErr w:type="spellEnd"/>
      <w:r>
        <w:rPr>
          <w:rFonts w:asciiTheme="minorBidi" w:hAnsiTheme="minorBidi"/>
        </w:rPr>
        <w:t xml:space="preserve">. De </w:t>
      </w:r>
      <w:proofErr w:type="spellStart"/>
      <w:r>
        <w:rPr>
          <w:rFonts w:asciiTheme="minorBidi" w:hAnsiTheme="minorBidi"/>
        </w:rPr>
        <w:t>gevolgen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reiken</w:t>
      </w:r>
      <w:proofErr w:type="spellEnd"/>
      <w:r>
        <w:rPr>
          <w:rFonts w:asciiTheme="minorBidi" w:hAnsiTheme="minorBidi"/>
        </w:rPr>
        <w:t xml:space="preserve"> van garantieverlies en </w:t>
      </w:r>
      <w:proofErr w:type="spellStart"/>
      <w:r>
        <w:rPr>
          <w:rFonts w:asciiTheme="minorBidi" w:hAnsiTheme="minorBidi"/>
        </w:rPr>
        <w:t>verhoogde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slijtage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motorproblemen</w:t>
      </w:r>
      <w:proofErr w:type="spellEnd"/>
      <w:r>
        <w:rPr>
          <w:rFonts w:asciiTheme="minorBidi" w:hAnsiTheme="minorBidi"/>
        </w:rPr>
        <w:t xml:space="preserve"> tot kapitale motorschade. </w:t>
      </w:r>
    </w:p>
    <w:p w:rsidR="009C5353" w:rsidRDefault="009C5353" w:rsidP="009C535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Maar de </w:t>
      </w:r>
      <w:proofErr w:type="spellStart"/>
      <w:r>
        <w:rPr>
          <w:rFonts w:asciiTheme="minorBidi" w:hAnsiTheme="minorBidi"/>
        </w:rPr>
        <w:t>oliewijzer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meer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Hij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geeft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eens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juiste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transmissieoliën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remvloeistoffen</w:t>
      </w:r>
      <w:proofErr w:type="spellEnd"/>
      <w:r>
        <w:rPr>
          <w:rFonts w:asciiTheme="minorBidi" w:hAnsiTheme="minorBidi"/>
        </w:rPr>
        <w:t>, radiator-</w:t>
      </w:r>
      <w:proofErr w:type="spellStart"/>
      <w:r>
        <w:rPr>
          <w:rFonts w:asciiTheme="minorBidi" w:hAnsiTheme="minorBidi"/>
        </w:rPr>
        <w:t>antivriesmiddelen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stuurbekrachtigingoliën</w:t>
      </w:r>
      <w:proofErr w:type="spellEnd"/>
      <w:r>
        <w:rPr>
          <w:rFonts w:asciiTheme="minorBidi" w:hAnsiTheme="minorBidi"/>
        </w:rPr>
        <w:t xml:space="preserve"> en andere </w:t>
      </w:r>
      <w:proofErr w:type="spellStart"/>
      <w:r>
        <w:rPr>
          <w:rFonts w:asciiTheme="minorBidi" w:hAnsiTheme="minorBidi"/>
        </w:rPr>
        <w:t>bedrijfsvloeistoffen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aan</w:t>
      </w:r>
      <w:proofErr w:type="spellEnd"/>
      <w:r>
        <w:rPr>
          <w:rFonts w:asciiTheme="minorBidi" w:hAnsiTheme="minorBidi"/>
        </w:rPr>
        <w:t xml:space="preserve">. En </w:t>
      </w:r>
      <w:proofErr w:type="spellStart"/>
      <w:r>
        <w:rPr>
          <w:rFonts w:asciiTheme="minorBidi" w:hAnsiTheme="minorBidi"/>
        </w:rPr>
        <w:t>dat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niet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alleen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auto’s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maar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motorbikes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oldtimers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bedrijfsvoertuigen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bouwmachines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landbouwvoertuigen</w:t>
      </w:r>
      <w:proofErr w:type="spellEnd"/>
      <w:r>
        <w:rPr>
          <w:rFonts w:asciiTheme="minorBidi" w:hAnsiTheme="minorBidi"/>
        </w:rPr>
        <w:t xml:space="preserve"> en boten. En </w:t>
      </w:r>
      <w:proofErr w:type="spellStart"/>
      <w:r>
        <w:rPr>
          <w:rFonts w:asciiTheme="minorBidi" w:hAnsiTheme="minorBidi"/>
        </w:rPr>
        <w:t>hij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laat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zich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intuïtiever</w:t>
      </w:r>
      <w:proofErr w:type="spellEnd"/>
      <w:r>
        <w:rPr>
          <w:rFonts w:asciiTheme="minorBidi" w:hAnsiTheme="minorBidi"/>
        </w:rPr>
        <w:t xml:space="preserve"> bedienen </w:t>
      </w:r>
      <w:proofErr w:type="spellStart"/>
      <w:r>
        <w:rPr>
          <w:rFonts w:asciiTheme="minorBidi" w:hAnsiTheme="minorBidi"/>
        </w:rPr>
        <w:t>dan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voorganger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Bovendien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werd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achtergrond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ander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verbeterd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databestand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geactualiseerd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Hierdoor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zijn</w:t>
      </w:r>
      <w:proofErr w:type="spellEnd"/>
      <w:r>
        <w:rPr>
          <w:rFonts w:asciiTheme="minorBidi" w:hAnsiTheme="minorBidi"/>
        </w:rPr>
        <w:t xml:space="preserve"> nu </w:t>
      </w:r>
      <w:proofErr w:type="spellStart"/>
      <w:r>
        <w:rPr>
          <w:rFonts w:asciiTheme="minorBidi" w:hAnsiTheme="minorBidi"/>
        </w:rPr>
        <w:t>ruim</w:t>
      </w:r>
      <w:proofErr w:type="spellEnd"/>
      <w:r>
        <w:rPr>
          <w:rFonts w:asciiTheme="minorBidi" w:hAnsiTheme="minorBidi"/>
        </w:rPr>
        <w:t xml:space="preserve"> 80.000 </w:t>
      </w:r>
      <w:proofErr w:type="spellStart"/>
      <w:r>
        <w:rPr>
          <w:rFonts w:asciiTheme="minorBidi" w:hAnsiTheme="minorBidi"/>
        </w:rPr>
        <w:t>verschillende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voertuigen</w:t>
      </w:r>
      <w:proofErr w:type="spellEnd"/>
      <w:r>
        <w:rPr>
          <w:rFonts w:asciiTheme="minorBidi" w:hAnsiTheme="minorBidi"/>
        </w:rPr>
        <w:t xml:space="preserve"> in de </w:t>
      </w:r>
      <w:proofErr w:type="spellStart"/>
      <w:r>
        <w:rPr>
          <w:rFonts w:asciiTheme="minorBidi" w:hAnsiTheme="minorBidi"/>
        </w:rPr>
        <w:t>database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afgedekt</w:t>
      </w:r>
      <w:proofErr w:type="spellEnd"/>
      <w:r>
        <w:rPr>
          <w:rFonts w:asciiTheme="minorBidi" w:hAnsiTheme="minorBidi"/>
        </w:rPr>
        <w:t xml:space="preserve">. De </w:t>
      </w:r>
      <w:proofErr w:type="spellStart"/>
      <w:r>
        <w:rPr>
          <w:rFonts w:asciiTheme="minorBidi" w:hAnsiTheme="minorBidi"/>
        </w:rPr>
        <w:t>merkenlijst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lastRenderedPageBreak/>
        <w:t>loopt</w:t>
      </w:r>
      <w:proofErr w:type="spellEnd"/>
      <w:r>
        <w:rPr>
          <w:rFonts w:asciiTheme="minorBidi" w:hAnsiTheme="minorBidi"/>
        </w:rPr>
        <w:t xml:space="preserve"> van A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Abarth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uit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Italië</w:t>
      </w:r>
      <w:proofErr w:type="spellEnd"/>
      <w:r>
        <w:rPr>
          <w:rFonts w:asciiTheme="minorBidi" w:hAnsiTheme="minorBidi"/>
        </w:rPr>
        <w:t xml:space="preserve"> tot en </w:t>
      </w:r>
      <w:proofErr w:type="spellStart"/>
      <w:r>
        <w:rPr>
          <w:rFonts w:asciiTheme="minorBidi" w:hAnsiTheme="minorBidi"/>
        </w:rPr>
        <w:t>met</w:t>
      </w:r>
      <w:proofErr w:type="spellEnd"/>
      <w:r>
        <w:rPr>
          <w:rFonts w:asciiTheme="minorBidi" w:hAnsiTheme="minorBidi"/>
        </w:rPr>
        <w:t xml:space="preserve"> Z </w:t>
      </w:r>
      <w:proofErr w:type="spellStart"/>
      <w:r>
        <w:rPr>
          <w:rFonts w:asciiTheme="minorBidi" w:hAnsiTheme="minorBidi"/>
        </w:rPr>
        <w:t>voor</w:t>
      </w:r>
      <w:proofErr w:type="spellEnd"/>
      <w:r>
        <w:rPr>
          <w:rFonts w:asciiTheme="minorBidi" w:hAnsiTheme="minorBidi"/>
        </w:rPr>
        <w:t xml:space="preserve"> ZX Auto </w:t>
      </w:r>
      <w:proofErr w:type="spellStart"/>
      <w:r>
        <w:rPr>
          <w:rFonts w:asciiTheme="minorBidi" w:hAnsiTheme="minorBidi"/>
        </w:rPr>
        <w:t>uit</w:t>
      </w:r>
      <w:proofErr w:type="spellEnd"/>
      <w:r>
        <w:rPr>
          <w:rFonts w:asciiTheme="minorBidi" w:hAnsiTheme="minorBidi"/>
        </w:rPr>
        <w:t xml:space="preserve"> China. In </w:t>
      </w:r>
      <w:proofErr w:type="spellStart"/>
      <w:r>
        <w:rPr>
          <w:rFonts w:asciiTheme="minorBidi" w:hAnsiTheme="minorBidi"/>
        </w:rPr>
        <w:t>Nederland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alternatief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kenteken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invoeren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om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juiste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olie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vinden</w:t>
      </w:r>
      <w:proofErr w:type="spellEnd"/>
      <w:r>
        <w:rPr>
          <w:rFonts w:asciiTheme="minorBidi" w:hAnsiTheme="minorBidi"/>
        </w:rPr>
        <w:t>.</w:t>
      </w:r>
    </w:p>
    <w:p w:rsidR="009C5353" w:rsidRDefault="009C5353" w:rsidP="009C5353">
      <w:pPr>
        <w:spacing w:after="240" w:line="360" w:lineRule="auto"/>
        <w:ind w:right="198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„</w:t>
      </w:r>
      <w:proofErr w:type="spellStart"/>
      <w:r>
        <w:rPr>
          <w:rFonts w:asciiTheme="minorBidi" w:hAnsiTheme="minorBidi"/>
        </w:rPr>
        <w:t>Onze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oliewegwijzer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bijzonder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handig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juist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omdat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hij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alleen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motoroliën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afdekt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wij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deze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vloeistoffen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ook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zelf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kunnen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aanbieden</w:t>
      </w:r>
      <w:proofErr w:type="spellEnd"/>
      <w:r>
        <w:rPr>
          <w:rFonts w:asciiTheme="minorBidi" w:hAnsiTheme="minorBidi"/>
        </w:rPr>
        <w:t xml:space="preserve">“, </w:t>
      </w:r>
      <w:proofErr w:type="spellStart"/>
      <w:r>
        <w:rPr>
          <w:rFonts w:asciiTheme="minorBidi" w:hAnsiTheme="minorBidi"/>
        </w:rPr>
        <w:t>aldus</w:t>
      </w:r>
      <w:proofErr w:type="spellEnd"/>
      <w:r>
        <w:rPr>
          <w:rFonts w:asciiTheme="minorBidi" w:hAnsiTheme="minorBidi"/>
        </w:rPr>
        <w:t xml:space="preserve"> Günter </w:t>
      </w:r>
      <w:proofErr w:type="spellStart"/>
      <w:r>
        <w:rPr>
          <w:rFonts w:asciiTheme="minorBidi" w:hAnsiTheme="minorBidi"/>
        </w:rPr>
        <w:t>Hiermaier</w:t>
      </w:r>
      <w:proofErr w:type="spellEnd"/>
      <w:r>
        <w:rPr>
          <w:rFonts w:asciiTheme="minorBidi" w:hAnsiTheme="minorBidi"/>
        </w:rPr>
        <w:t>. „</w:t>
      </w:r>
      <w:proofErr w:type="spellStart"/>
      <w:r>
        <w:rPr>
          <w:rFonts w:asciiTheme="minorBidi" w:hAnsiTheme="minorBidi"/>
        </w:rPr>
        <w:t>Een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dermate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breed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assortiment</w:t>
      </w:r>
      <w:proofErr w:type="spellEnd"/>
      <w:r>
        <w:rPr>
          <w:rFonts w:asciiTheme="minorBidi" w:hAnsiTheme="minorBidi"/>
        </w:rPr>
        <w:t xml:space="preserve"> chemische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producten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maakt</w:t>
      </w:r>
      <w:proofErr w:type="spellEnd"/>
      <w:r>
        <w:rPr>
          <w:rFonts w:asciiTheme="minorBidi" w:hAnsiTheme="minorBidi"/>
        </w:rPr>
        <w:t xml:space="preserve"> LIQUI MOLY </w:t>
      </w:r>
      <w:proofErr w:type="spellStart"/>
      <w:r>
        <w:rPr>
          <w:rFonts w:asciiTheme="minorBidi" w:hAnsiTheme="minorBidi"/>
        </w:rPr>
        <w:t>werkelijk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uniek</w:t>
      </w:r>
      <w:proofErr w:type="spellEnd"/>
      <w:r>
        <w:rPr>
          <w:rFonts w:asciiTheme="minorBidi" w:hAnsiTheme="minorBidi"/>
        </w:rPr>
        <w:t>.“</w:t>
      </w:r>
    </w:p>
    <w:p w:rsidR="009C5353" w:rsidRDefault="009C5353" w:rsidP="009C5353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2017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532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5B67B0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  <w:bookmarkStart w:id="0" w:name="_GoBack"/>
      <w:bookmarkEnd w:id="0"/>
    </w:p>
    <w:p w:rsidR="005B67B0" w:rsidRPr="000324AF" w:rsidRDefault="005B67B0" w:rsidP="005B67B0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EE40B5" w:rsidRPr="005B67B0" w:rsidRDefault="006A1EA5" w:rsidP="006A1EA5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8" w:history="1">
        <w:r w:rsidR="005B67B0"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EE40B5" w:rsidRPr="005B67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44370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5D59"/>
    <w:rsid w:val="000D60B0"/>
    <w:rsid w:val="000F2C97"/>
    <w:rsid w:val="00100F63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132EA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4CE7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2D7E"/>
    <w:rsid w:val="005B67B0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1EA5"/>
    <w:rsid w:val="006A4E25"/>
    <w:rsid w:val="006B4D0D"/>
    <w:rsid w:val="006C5098"/>
    <w:rsid w:val="006D0125"/>
    <w:rsid w:val="006D4EC0"/>
    <w:rsid w:val="006D7624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353"/>
    <w:rsid w:val="009C5B45"/>
    <w:rsid w:val="009C7A26"/>
    <w:rsid w:val="009D56D6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0797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3536"/>
    <w:rsid w:val="00C33AEF"/>
    <w:rsid w:val="00C60309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qui-moly.com/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2018-10-24T13:02:00Z</dcterms:created>
  <dcterms:modified xsi:type="dcterms:W3CDTF">2018-10-24T13:06:00Z</dcterms:modified>
</cp:coreProperties>
</file>