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D54" w:rsidRPr="003D3D54" w:rsidRDefault="003D3D54" w:rsidP="003D3D54">
      <w:pPr>
        <w:spacing w:line="360" w:lineRule="auto"/>
        <w:ind w:right="1984"/>
        <w:rPr>
          <w:rFonts w:ascii="Arial" w:hAnsi="Arial" w:cs="Arial"/>
          <w:sz w:val="32"/>
          <w:szCs w:val="32"/>
          <w:lang w:val="sv-SE"/>
        </w:rPr>
      </w:pPr>
      <w:r w:rsidRPr="003D3D54">
        <w:rPr>
          <w:rFonts w:ascii="Arial" w:hAnsi="Arial" w:cs="Arial"/>
          <w:b/>
          <w:bCs/>
          <w:sz w:val="36"/>
          <w:szCs w:val="36"/>
          <w:lang w:val="sv-SE"/>
        </w:rPr>
        <w:t>LIQUI MOLY sätter nytt försäljningsrekord</w:t>
      </w:r>
      <w:r w:rsidRPr="003D3D54">
        <w:rPr>
          <w:rFonts w:ascii="Arial" w:hAnsi="Arial" w:cs="Arial"/>
          <w:b/>
          <w:bCs/>
          <w:sz w:val="40"/>
          <w:szCs w:val="40"/>
          <w:lang w:val="sv-SE"/>
        </w:rPr>
        <w:br/>
      </w:r>
    </w:p>
    <w:p w:rsidR="003D3D54" w:rsidRDefault="003D3D54" w:rsidP="003D3D54">
      <w:pPr>
        <w:spacing w:line="360" w:lineRule="auto"/>
        <w:ind w:right="1984"/>
        <w:jc w:val="both"/>
        <w:rPr>
          <w:rFonts w:ascii="Arial" w:hAnsi="Arial" w:cs="Arial"/>
          <w:sz w:val="28"/>
          <w:szCs w:val="28"/>
          <w:lang w:val="sv-SE"/>
        </w:rPr>
      </w:pPr>
      <w:r>
        <w:rPr>
          <w:rFonts w:ascii="Arial" w:hAnsi="Arial" w:cs="Arial"/>
          <w:sz w:val="28"/>
          <w:szCs w:val="28"/>
          <w:lang w:val="sv-SE"/>
        </w:rPr>
        <w:t xml:space="preserve">I oktober nådde det tyska olje- och tillsatsföretaget upp i en ny rekordomsättning på 53,8 miljoner euro. </w:t>
      </w:r>
    </w:p>
    <w:p w:rsidR="003D3D54" w:rsidRDefault="003D3D54" w:rsidP="003D3D54">
      <w:pPr>
        <w:spacing w:line="360" w:lineRule="auto"/>
        <w:ind w:right="1984"/>
        <w:jc w:val="both"/>
        <w:rPr>
          <w:rFonts w:ascii="Arial" w:hAnsi="Arial" w:cs="Arial"/>
          <w:lang w:val="sv-SE"/>
        </w:rPr>
      </w:pPr>
    </w:p>
    <w:p w:rsidR="003D3D54" w:rsidRDefault="003D3D54" w:rsidP="003D3D54">
      <w:pPr>
        <w:spacing w:after="240" w:line="360" w:lineRule="auto"/>
        <w:ind w:right="1984"/>
        <w:jc w:val="both"/>
        <w:rPr>
          <w:rFonts w:ascii="Arial" w:hAnsi="Arial" w:cs="Arial"/>
          <w:b/>
          <w:lang w:val="sv-SE"/>
        </w:rPr>
      </w:pPr>
      <w:r>
        <w:rPr>
          <w:rFonts w:ascii="Arial" w:hAnsi="Arial" w:cs="Arial"/>
          <w:b/>
          <w:bCs/>
          <w:lang w:val="sv-SE"/>
        </w:rPr>
        <w:t xml:space="preserve">November 2018 – LIQUI MOLY inleder budgetårets sista kvartal med ett omsättningsrekord. Under oktober månad uppgick företagets omsättning till 53,8 miljoner euro [motsvarande ca 553 miljoner svenska kronor]. Därmed är det 11 månader gamla rekordet redan utraderat. </w:t>
      </w:r>
      <w:r>
        <w:rPr>
          <w:rFonts w:ascii="Arial" w:hAnsi="Arial" w:cs="Arial"/>
          <w:b/>
          <w:bCs/>
          <w:lang w:val="sv-SE"/>
        </w:rPr>
        <w:br/>
        <w:t xml:space="preserve">– Det är vårt helhetskoncept och breda sortiment som lägger grunden för dessa framgångar, förklarar Ernst Prost, VD för den tyska olje- och tillsatsspecialisten. </w:t>
      </w:r>
    </w:p>
    <w:p w:rsidR="003D3D54" w:rsidRDefault="003D3D54" w:rsidP="003D3D54">
      <w:pPr>
        <w:spacing w:after="240" w:line="360" w:lineRule="auto"/>
        <w:ind w:right="1984"/>
        <w:jc w:val="both"/>
        <w:rPr>
          <w:rFonts w:ascii="Arial" w:hAnsi="Arial" w:cs="Arial"/>
          <w:lang w:val="sv-SE"/>
        </w:rPr>
      </w:pPr>
      <w:r>
        <w:rPr>
          <w:rFonts w:ascii="Arial" w:hAnsi="Arial" w:cs="Arial"/>
          <w:lang w:val="sv-SE"/>
        </w:rPr>
        <w:t>53,8 miljoner euro innebär den bästa månaden någonsin i företagets historia och är en ökning med 34% jämfört med oktober månad 2017.</w:t>
      </w:r>
      <w:r>
        <w:rPr>
          <w:rFonts w:ascii="Arial" w:hAnsi="Arial" w:cs="Arial"/>
          <w:lang w:val="sv-SE"/>
        </w:rPr>
        <w:br/>
        <w:t xml:space="preserve">– Vi är mångsidiga när det gäller allt, och det lönar sig, framhåller Prost. </w:t>
      </w:r>
      <w:r>
        <w:rPr>
          <w:rFonts w:ascii="Arial" w:hAnsi="Arial" w:cs="Arial"/>
          <w:lang w:val="sv-SE"/>
        </w:rPr>
        <w:br/>
        <w:t xml:space="preserve">Företaget har t.ex. en verksamhet som betjänar flera olika kanaler liksom ett mycket omfångsrikt produktsortiment. </w:t>
      </w:r>
      <w:r>
        <w:rPr>
          <w:rFonts w:ascii="Arial" w:hAnsi="Arial" w:cs="Arial"/>
          <w:lang w:val="sv-SE"/>
        </w:rPr>
        <w:br/>
        <w:t xml:space="preserve">– Man får inte positionera sig för ensidigt eftersom efterfrågan på vissa produkter plötsligt kan ta en annan riktning. </w:t>
      </w:r>
      <w:r>
        <w:rPr>
          <w:rFonts w:ascii="Arial" w:hAnsi="Arial" w:cs="Arial"/>
          <w:lang w:val="sv-SE"/>
        </w:rPr>
        <w:br/>
        <w:t xml:space="preserve">Därför har man på LIQUI MOLY i god tid vidtagit åtgärder för att hålla sig kvar i vinnarspåret även vid förändringar på marknaden. </w:t>
      </w:r>
    </w:p>
    <w:p w:rsidR="003D3D54" w:rsidRDefault="003D3D54" w:rsidP="003D3D54">
      <w:pPr>
        <w:spacing w:after="240" w:line="360" w:lineRule="auto"/>
        <w:ind w:right="1984"/>
        <w:jc w:val="both"/>
        <w:rPr>
          <w:rFonts w:ascii="Arial" w:hAnsi="Arial" w:cs="Arial"/>
          <w:lang w:val="sv-SE"/>
        </w:rPr>
      </w:pPr>
      <w:r>
        <w:rPr>
          <w:rFonts w:ascii="Arial" w:hAnsi="Arial" w:cs="Arial"/>
          <w:lang w:val="sv-SE"/>
        </w:rPr>
        <w:t xml:space="preserve">I detta åtgärdspaket ingår en vidare expansion av exportverksamheten. Visserligen växer företaget på sin hemmamarknad, men här beror ytterligare tillväxtmöjligheter mer på undanträngande. Andra regioner och länder erbjuder betydligt större potential. LIQUI MOLY säljer sina produkter t.o.m. i länder </w:t>
      </w:r>
      <w:r>
        <w:rPr>
          <w:rFonts w:ascii="Arial" w:hAnsi="Arial" w:cs="Arial"/>
          <w:lang w:val="sv-SE"/>
        </w:rPr>
        <w:lastRenderedPageBreak/>
        <w:t xml:space="preserve">som Mali och Jemen. </w:t>
      </w:r>
      <w:r>
        <w:rPr>
          <w:rFonts w:ascii="Arial" w:hAnsi="Arial" w:cs="Arial"/>
          <w:lang w:val="sv-SE"/>
        </w:rPr>
        <w:br/>
        <w:t>– Vid sidan av kriget finns det ju även en sorts vardagsliv, tillägger Ernst Prost.</w:t>
      </w:r>
    </w:p>
    <w:p w:rsidR="003D3D54" w:rsidRDefault="003D3D54" w:rsidP="003D3D54">
      <w:pPr>
        <w:spacing w:after="240" w:line="360" w:lineRule="auto"/>
        <w:ind w:right="1984"/>
        <w:jc w:val="both"/>
        <w:rPr>
          <w:rFonts w:ascii="Arial" w:hAnsi="Arial" w:cs="Arial"/>
          <w:lang w:val="sv-SE"/>
        </w:rPr>
      </w:pPr>
      <w:r>
        <w:rPr>
          <w:rFonts w:ascii="Arial" w:hAnsi="Arial" w:cs="Arial"/>
          <w:lang w:val="sv-SE"/>
        </w:rPr>
        <w:t xml:space="preserve">Ännu en rekordomsättning under innevarande år skulle naturligtvis hälsas med glädje, men det är inget man räknar med ska hända. </w:t>
      </w:r>
      <w:r>
        <w:rPr>
          <w:rFonts w:ascii="Arial" w:hAnsi="Arial" w:cs="Arial"/>
          <w:lang w:val="sv-SE"/>
        </w:rPr>
        <w:br/>
        <w:t>– Av erfarenhet vet vi att siffrorna för november och december ligger lite lägre, infogar han. Ändå är han full av tillförsikt för att omsättningen vid årsskiftet kommer att uppgå till en halv miljard euro, precis som förra året.</w:t>
      </w:r>
    </w:p>
    <w:p w:rsidR="006D35B2" w:rsidRDefault="006D35B2" w:rsidP="000A6C5A">
      <w:pPr>
        <w:spacing w:after="240" w:line="360" w:lineRule="auto"/>
        <w:ind w:right="1985"/>
        <w:jc w:val="both"/>
        <w:rPr>
          <w:rFonts w:asciiTheme="minorBidi" w:hAnsiTheme="minorBidi" w:cstheme="minorBidi"/>
        </w:rPr>
      </w:pPr>
      <w:bookmarkStart w:id="0" w:name="_GoBack"/>
      <w:bookmarkEnd w:id="0"/>
    </w:p>
    <w:p w:rsidR="000F2FA0" w:rsidRPr="001939D2" w:rsidRDefault="000F2FA0" w:rsidP="000F2FA0">
      <w:pPr>
        <w:tabs>
          <w:tab w:val="left" w:pos="2410"/>
        </w:tabs>
        <w:spacing w:line="360" w:lineRule="auto"/>
        <w:ind w:right="1984"/>
        <w:jc w:val="both"/>
        <w:rPr>
          <w:rFonts w:ascii="Arial" w:hAnsi="Arial" w:cs="Arial"/>
          <w:b/>
        </w:rPr>
      </w:pPr>
      <w:r>
        <w:rPr>
          <w:rFonts w:ascii="Arial" w:hAnsi="Arial" w:cs="Arial"/>
          <w:b/>
          <w:bCs/>
          <w:lang w:val="sv-SE"/>
        </w:rPr>
        <w:t>Om LIQUI MOLY</w:t>
      </w:r>
    </w:p>
    <w:p w:rsidR="000F2FA0" w:rsidRPr="001939D2" w:rsidRDefault="000F2FA0" w:rsidP="00B129D9">
      <w:pPr>
        <w:tabs>
          <w:tab w:val="left" w:pos="2410"/>
        </w:tabs>
        <w:spacing w:line="360" w:lineRule="auto"/>
        <w:ind w:right="1984"/>
        <w:jc w:val="both"/>
        <w:rPr>
          <w:rFonts w:ascii="Arial" w:hAnsi="Arial" w:cs="Arial"/>
        </w:rPr>
      </w:pPr>
      <w:r>
        <w:rPr>
          <w:rFonts w:ascii="Arial" w:hAnsi="Arial" w:cs="Arial"/>
          <w:lang w:val="sv-SE"/>
        </w:rPr>
        <w:t xml:space="preserve">Med omkring 4.000 olika artiklar erbjuder LIQUI MOLY ett unikt sortiment av bilvårdsprodukter: motoroljor och tillsatser, fetter och pastor, sprejer och rengöringsmedel, lim och tätningsmedel. LIQUI MOLY, som grundades 1957, utvecklar och tillverkar alla sina produkter i Tyskland. På hemmamarknaden är företaget obestridd marknadsledare på tillsatser och har utsetts till bästa oljemärke upprepade gånger. LIQUI MOLY säljer sina produkter i fler än 120 länder. 2017 låg omsättningen på 532 miljoner euro. </w:t>
      </w:r>
    </w:p>
    <w:p w:rsidR="002459F0" w:rsidRPr="005B71B0" w:rsidRDefault="002459F0" w:rsidP="002459F0">
      <w:pPr>
        <w:tabs>
          <w:tab w:val="left" w:pos="7020"/>
        </w:tabs>
        <w:spacing w:line="360" w:lineRule="auto"/>
        <w:ind w:right="2052"/>
        <w:jc w:val="both"/>
        <w:rPr>
          <w:rFonts w:ascii="Arial" w:hAnsi="Arial" w:cs="Arial"/>
          <w:lang w:val="sv-SE"/>
        </w:rPr>
      </w:pPr>
    </w:p>
    <w:p w:rsidR="002459F0" w:rsidRPr="005B71B0" w:rsidRDefault="002459F0" w:rsidP="002459F0">
      <w:pPr>
        <w:tabs>
          <w:tab w:val="left" w:pos="7020"/>
        </w:tabs>
        <w:autoSpaceDE w:val="0"/>
        <w:autoSpaceDN w:val="0"/>
        <w:adjustRightInd w:val="0"/>
        <w:ind w:right="2052"/>
        <w:jc w:val="both"/>
        <w:rPr>
          <w:rStyle w:val="Fett"/>
          <w:rFonts w:ascii="Arial" w:hAnsi="Arial" w:cs="Arial"/>
          <w:lang w:val="sv-SE"/>
        </w:rPr>
      </w:pPr>
      <w:r w:rsidRPr="005B71B0">
        <w:rPr>
          <w:rStyle w:val="Fett"/>
          <w:rFonts w:ascii="Arial" w:hAnsi="Arial" w:cs="Arial"/>
          <w:lang w:val="sv-SE"/>
        </w:rPr>
        <w:t>För ytterligare information, kontakta:</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LIQUI MOLY GmbH</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Peter Szarafinski</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Head of Media Relations international</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proofErr w:type="spellStart"/>
      <w:r w:rsidRPr="000A10F2">
        <w:rPr>
          <w:rFonts w:ascii="Arial" w:hAnsi="Arial" w:cs="Arial"/>
          <w:color w:val="000000"/>
          <w:lang w:val="en-US"/>
        </w:rPr>
        <w:t>Jerg</w:t>
      </w:r>
      <w:proofErr w:type="spellEnd"/>
      <w:r w:rsidRPr="000A10F2">
        <w:rPr>
          <w:rFonts w:ascii="Arial" w:hAnsi="Arial" w:cs="Arial"/>
          <w:color w:val="000000"/>
          <w:lang w:val="en-US"/>
        </w:rPr>
        <w:t>-Wieland-Str. 4</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89081 Ulm-Lehr</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Germany</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Tel.: +49 7 31/14 20 189</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Fax: +49 7 31/14 20 82</w:t>
      </w:r>
    </w:p>
    <w:p w:rsidR="003141A3" w:rsidRPr="000A10F2" w:rsidRDefault="00013E1E" w:rsidP="003141A3">
      <w:pPr>
        <w:pStyle w:val="Textkrper"/>
        <w:tabs>
          <w:tab w:val="left" w:pos="6660"/>
          <w:tab w:val="left" w:pos="7020"/>
        </w:tabs>
        <w:spacing w:line="240" w:lineRule="auto"/>
        <w:rPr>
          <w:rFonts w:ascii="Arial" w:hAnsi="Arial" w:cs="Arial"/>
          <w:color w:val="000000"/>
          <w:lang w:val="en-US"/>
        </w:rPr>
      </w:pPr>
      <w:hyperlink r:id="rId8" w:history="1">
        <w:r w:rsidR="003141A3" w:rsidRPr="000A10F2">
          <w:rPr>
            <w:rStyle w:val="Hyperlink"/>
            <w:rFonts w:ascii="Arial" w:hAnsi="Arial" w:cs="Arial"/>
            <w:lang w:val="en-US"/>
          </w:rPr>
          <w:t>peter.szarafinski@liqui-moly.de</w:t>
        </w:r>
      </w:hyperlink>
    </w:p>
    <w:p w:rsidR="00B129D9" w:rsidRPr="005B71B0" w:rsidRDefault="00B129D9" w:rsidP="003141A3">
      <w:pPr>
        <w:tabs>
          <w:tab w:val="left" w:pos="7020"/>
        </w:tabs>
        <w:autoSpaceDE w:val="0"/>
        <w:autoSpaceDN w:val="0"/>
        <w:adjustRightInd w:val="0"/>
        <w:jc w:val="both"/>
        <w:rPr>
          <w:rFonts w:ascii="Arial" w:hAnsi="Arial" w:cs="Arial"/>
          <w:color w:val="000000"/>
          <w:lang w:val="sv-SE"/>
        </w:rPr>
      </w:pPr>
    </w:p>
    <w:sectPr w:rsidR="00B129D9" w:rsidRPr="005B71B0">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EE" w:rsidRDefault="00262BEE">
      <w:r>
        <w:separator/>
      </w:r>
    </w:p>
  </w:endnote>
  <w:endnote w:type="continuationSeparator" w:id="0">
    <w:p w:rsidR="00262BEE" w:rsidRDefault="0026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EE" w:rsidRDefault="00262BEE">
      <w:r>
        <w:separator/>
      </w:r>
    </w:p>
  </w:footnote>
  <w:footnote w:type="continuationSeparator" w:id="0">
    <w:p w:rsidR="00262BEE" w:rsidRDefault="0026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032774">
    <w:pPr>
      <w:pStyle w:val="Kopfzeile"/>
    </w:pPr>
    <w:r>
      <w:rPr>
        <w:noProof/>
      </w:rPr>
      <w:drawing>
        <wp:inline distT="0" distB="0" distL="0" distR="0">
          <wp:extent cx="5753100" cy="685800"/>
          <wp:effectExtent l="0" t="0" r="0" b="0"/>
          <wp:docPr id="1" name="Bild 1" descr="Pressmedde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meddel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543AB8" w:rsidRDefault="00543AB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207"/>
    <w:multiLevelType w:val="hybridMultilevel"/>
    <w:tmpl w:val="2FBA479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C2814"/>
    <w:multiLevelType w:val="hybridMultilevel"/>
    <w:tmpl w:val="6C5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5D61D7F"/>
    <w:multiLevelType w:val="hybridMultilevel"/>
    <w:tmpl w:val="89667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F0A8C"/>
    <w:multiLevelType w:val="hybridMultilevel"/>
    <w:tmpl w:val="AFA27E02"/>
    <w:lvl w:ilvl="0" w:tplc="D790645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CB6079C"/>
    <w:multiLevelType w:val="hybridMultilevel"/>
    <w:tmpl w:val="B7A81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02C747E"/>
    <w:multiLevelType w:val="hybridMultilevel"/>
    <w:tmpl w:val="AFFCF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660497"/>
    <w:multiLevelType w:val="hybridMultilevel"/>
    <w:tmpl w:val="8A44D3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7DC370F7"/>
    <w:multiLevelType w:val="hybridMultilevel"/>
    <w:tmpl w:val="0F441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FC7B07"/>
    <w:multiLevelType w:val="hybridMultilevel"/>
    <w:tmpl w:val="FE603F32"/>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4"/>
  </w:num>
  <w:num w:numId="7">
    <w:abstractNumId w:val="9"/>
  </w:num>
  <w:num w:numId="8">
    <w:abstractNumId w:val="1"/>
  </w:num>
  <w:num w:numId="9">
    <w:abstractNumId w:val="11"/>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DB7"/>
    <w:rsid w:val="000135B4"/>
    <w:rsid w:val="00013E1E"/>
    <w:rsid w:val="00022977"/>
    <w:rsid w:val="00032774"/>
    <w:rsid w:val="00041BCF"/>
    <w:rsid w:val="00043275"/>
    <w:rsid w:val="00043609"/>
    <w:rsid w:val="0004730C"/>
    <w:rsid w:val="00055B9A"/>
    <w:rsid w:val="00056D84"/>
    <w:rsid w:val="00067710"/>
    <w:rsid w:val="00067C52"/>
    <w:rsid w:val="00067C59"/>
    <w:rsid w:val="000706CD"/>
    <w:rsid w:val="00070D95"/>
    <w:rsid w:val="000721EA"/>
    <w:rsid w:val="00076E4E"/>
    <w:rsid w:val="000841F5"/>
    <w:rsid w:val="000A2F63"/>
    <w:rsid w:val="000A56F7"/>
    <w:rsid w:val="000A6292"/>
    <w:rsid w:val="000A65D4"/>
    <w:rsid w:val="000A6C5A"/>
    <w:rsid w:val="000C0A31"/>
    <w:rsid w:val="000E4483"/>
    <w:rsid w:val="000E6921"/>
    <w:rsid w:val="000E705E"/>
    <w:rsid w:val="000F2FA0"/>
    <w:rsid w:val="00110C8D"/>
    <w:rsid w:val="00115D5C"/>
    <w:rsid w:val="0013423B"/>
    <w:rsid w:val="00134E12"/>
    <w:rsid w:val="00135E64"/>
    <w:rsid w:val="00137E50"/>
    <w:rsid w:val="001429A7"/>
    <w:rsid w:val="001431F6"/>
    <w:rsid w:val="001549AF"/>
    <w:rsid w:val="00155A2C"/>
    <w:rsid w:val="00160D2C"/>
    <w:rsid w:val="00170DFC"/>
    <w:rsid w:val="00194ED1"/>
    <w:rsid w:val="00195D6E"/>
    <w:rsid w:val="001973DD"/>
    <w:rsid w:val="001A04D7"/>
    <w:rsid w:val="001A464B"/>
    <w:rsid w:val="001A7857"/>
    <w:rsid w:val="001B6DC4"/>
    <w:rsid w:val="001C1821"/>
    <w:rsid w:val="001C6FF1"/>
    <w:rsid w:val="001D44DD"/>
    <w:rsid w:val="001D5CA6"/>
    <w:rsid w:val="001E502E"/>
    <w:rsid w:val="001F6120"/>
    <w:rsid w:val="001F7732"/>
    <w:rsid w:val="00201959"/>
    <w:rsid w:val="00201D70"/>
    <w:rsid w:val="0020559B"/>
    <w:rsid w:val="002063BE"/>
    <w:rsid w:val="002213E2"/>
    <w:rsid w:val="00222128"/>
    <w:rsid w:val="00225FB0"/>
    <w:rsid w:val="00232A5D"/>
    <w:rsid w:val="00233FDC"/>
    <w:rsid w:val="002459F0"/>
    <w:rsid w:val="00250A79"/>
    <w:rsid w:val="00256FD4"/>
    <w:rsid w:val="00262BEE"/>
    <w:rsid w:val="00273284"/>
    <w:rsid w:val="0027772B"/>
    <w:rsid w:val="002821BD"/>
    <w:rsid w:val="0028670C"/>
    <w:rsid w:val="00286FE6"/>
    <w:rsid w:val="0029151E"/>
    <w:rsid w:val="002919BE"/>
    <w:rsid w:val="002948B1"/>
    <w:rsid w:val="0029796D"/>
    <w:rsid w:val="002A2F61"/>
    <w:rsid w:val="002B1981"/>
    <w:rsid w:val="002C102F"/>
    <w:rsid w:val="002D24C9"/>
    <w:rsid w:val="002E0F2E"/>
    <w:rsid w:val="002E7D99"/>
    <w:rsid w:val="002F0984"/>
    <w:rsid w:val="002F2DFD"/>
    <w:rsid w:val="002F507F"/>
    <w:rsid w:val="002F7191"/>
    <w:rsid w:val="00302A6C"/>
    <w:rsid w:val="003141A3"/>
    <w:rsid w:val="003161BC"/>
    <w:rsid w:val="00324496"/>
    <w:rsid w:val="00326213"/>
    <w:rsid w:val="00326506"/>
    <w:rsid w:val="00332CF3"/>
    <w:rsid w:val="00334476"/>
    <w:rsid w:val="00337790"/>
    <w:rsid w:val="00356748"/>
    <w:rsid w:val="00361F12"/>
    <w:rsid w:val="00365940"/>
    <w:rsid w:val="0036741A"/>
    <w:rsid w:val="00367E10"/>
    <w:rsid w:val="003770C1"/>
    <w:rsid w:val="00382483"/>
    <w:rsid w:val="00382599"/>
    <w:rsid w:val="00385FA8"/>
    <w:rsid w:val="003869CD"/>
    <w:rsid w:val="0039761C"/>
    <w:rsid w:val="003B4217"/>
    <w:rsid w:val="003B61A9"/>
    <w:rsid w:val="003B7AFA"/>
    <w:rsid w:val="003C0F6A"/>
    <w:rsid w:val="003D0FFC"/>
    <w:rsid w:val="003D3D54"/>
    <w:rsid w:val="003D5C80"/>
    <w:rsid w:val="003E01C9"/>
    <w:rsid w:val="003E0A17"/>
    <w:rsid w:val="003E1DF7"/>
    <w:rsid w:val="003E3D37"/>
    <w:rsid w:val="003E6B37"/>
    <w:rsid w:val="003F235F"/>
    <w:rsid w:val="003F61B4"/>
    <w:rsid w:val="0040449C"/>
    <w:rsid w:val="0040667D"/>
    <w:rsid w:val="00413A5E"/>
    <w:rsid w:val="00420BBC"/>
    <w:rsid w:val="00423DB1"/>
    <w:rsid w:val="00424443"/>
    <w:rsid w:val="00442229"/>
    <w:rsid w:val="0045222C"/>
    <w:rsid w:val="00457398"/>
    <w:rsid w:val="00465358"/>
    <w:rsid w:val="00481FB9"/>
    <w:rsid w:val="00483760"/>
    <w:rsid w:val="004860CC"/>
    <w:rsid w:val="00492ACF"/>
    <w:rsid w:val="00493165"/>
    <w:rsid w:val="004A23B2"/>
    <w:rsid w:val="004A27B1"/>
    <w:rsid w:val="004B362A"/>
    <w:rsid w:val="004B6F49"/>
    <w:rsid w:val="004C4026"/>
    <w:rsid w:val="004D1777"/>
    <w:rsid w:val="004E11F4"/>
    <w:rsid w:val="004F19D9"/>
    <w:rsid w:val="005029AE"/>
    <w:rsid w:val="00506614"/>
    <w:rsid w:val="00513880"/>
    <w:rsid w:val="00517A54"/>
    <w:rsid w:val="00517BE7"/>
    <w:rsid w:val="005318C8"/>
    <w:rsid w:val="00534407"/>
    <w:rsid w:val="00535E03"/>
    <w:rsid w:val="00540C11"/>
    <w:rsid w:val="00543AB8"/>
    <w:rsid w:val="005454A8"/>
    <w:rsid w:val="00551F90"/>
    <w:rsid w:val="005550D9"/>
    <w:rsid w:val="0056721B"/>
    <w:rsid w:val="00567B0B"/>
    <w:rsid w:val="00596726"/>
    <w:rsid w:val="005A23A4"/>
    <w:rsid w:val="005A7810"/>
    <w:rsid w:val="005B0C46"/>
    <w:rsid w:val="005B4980"/>
    <w:rsid w:val="005B71B0"/>
    <w:rsid w:val="005C182F"/>
    <w:rsid w:val="005C4042"/>
    <w:rsid w:val="005C5F10"/>
    <w:rsid w:val="005D0314"/>
    <w:rsid w:val="005D2B21"/>
    <w:rsid w:val="005D2BD1"/>
    <w:rsid w:val="005D4745"/>
    <w:rsid w:val="005F4940"/>
    <w:rsid w:val="005F6FF1"/>
    <w:rsid w:val="006061A8"/>
    <w:rsid w:val="00607D76"/>
    <w:rsid w:val="006147B8"/>
    <w:rsid w:val="00615BB1"/>
    <w:rsid w:val="0061657C"/>
    <w:rsid w:val="00630A49"/>
    <w:rsid w:val="0063175E"/>
    <w:rsid w:val="00634C4A"/>
    <w:rsid w:val="006351F6"/>
    <w:rsid w:val="00635244"/>
    <w:rsid w:val="00643301"/>
    <w:rsid w:val="006450B3"/>
    <w:rsid w:val="006538C3"/>
    <w:rsid w:val="00654DF1"/>
    <w:rsid w:val="00674209"/>
    <w:rsid w:val="0067498C"/>
    <w:rsid w:val="00677BEE"/>
    <w:rsid w:val="00693C37"/>
    <w:rsid w:val="006B435B"/>
    <w:rsid w:val="006B58EF"/>
    <w:rsid w:val="006D276F"/>
    <w:rsid w:val="006D2C1E"/>
    <w:rsid w:val="006D35B2"/>
    <w:rsid w:val="006D6DAA"/>
    <w:rsid w:val="006E4713"/>
    <w:rsid w:val="006F0CDA"/>
    <w:rsid w:val="00700219"/>
    <w:rsid w:val="00700D21"/>
    <w:rsid w:val="0070211C"/>
    <w:rsid w:val="00702DE3"/>
    <w:rsid w:val="00704001"/>
    <w:rsid w:val="007048F4"/>
    <w:rsid w:val="00723DD3"/>
    <w:rsid w:val="00724FDD"/>
    <w:rsid w:val="00734E6C"/>
    <w:rsid w:val="00736D6E"/>
    <w:rsid w:val="007411D8"/>
    <w:rsid w:val="007459BF"/>
    <w:rsid w:val="00746184"/>
    <w:rsid w:val="00754EF0"/>
    <w:rsid w:val="00756598"/>
    <w:rsid w:val="0075743D"/>
    <w:rsid w:val="00761BA4"/>
    <w:rsid w:val="00774752"/>
    <w:rsid w:val="00774A18"/>
    <w:rsid w:val="00780407"/>
    <w:rsid w:val="007933CD"/>
    <w:rsid w:val="007A2696"/>
    <w:rsid w:val="007A3A1C"/>
    <w:rsid w:val="007A4389"/>
    <w:rsid w:val="007B1D28"/>
    <w:rsid w:val="007C184E"/>
    <w:rsid w:val="007C22F7"/>
    <w:rsid w:val="007C50E9"/>
    <w:rsid w:val="007C7C7D"/>
    <w:rsid w:val="007D7E44"/>
    <w:rsid w:val="007E4F94"/>
    <w:rsid w:val="007E74EF"/>
    <w:rsid w:val="007F0423"/>
    <w:rsid w:val="007F53F2"/>
    <w:rsid w:val="0081081F"/>
    <w:rsid w:val="00816738"/>
    <w:rsid w:val="00830D3B"/>
    <w:rsid w:val="0083365F"/>
    <w:rsid w:val="00834791"/>
    <w:rsid w:val="00845DE1"/>
    <w:rsid w:val="00852D21"/>
    <w:rsid w:val="00853A07"/>
    <w:rsid w:val="00861440"/>
    <w:rsid w:val="00867D87"/>
    <w:rsid w:val="00875C6D"/>
    <w:rsid w:val="00882692"/>
    <w:rsid w:val="008959B5"/>
    <w:rsid w:val="00896FD1"/>
    <w:rsid w:val="008A051F"/>
    <w:rsid w:val="008A22FF"/>
    <w:rsid w:val="008A52A0"/>
    <w:rsid w:val="008B0D42"/>
    <w:rsid w:val="008B239F"/>
    <w:rsid w:val="008B4C05"/>
    <w:rsid w:val="008B52C5"/>
    <w:rsid w:val="008B7703"/>
    <w:rsid w:val="008C095C"/>
    <w:rsid w:val="008C2A32"/>
    <w:rsid w:val="008C4723"/>
    <w:rsid w:val="008E3C94"/>
    <w:rsid w:val="008E3DB2"/>
    <w:rsid w:val="008F2E55"/>
    <w:rsid w:val="008F47C2"/>
    <w:rsid w:val="008F768C"/>
    <w:rsid w:val="009015D6"/>
    <w:rsid w:val="0090432D"/>
    <w:rsid w:val="0090718E"/>
    <w:rsid w:val="009147E6"/>
    <w:rsid w:val="00920D14"/>
    <w:rsid w:val="00925FC4"/>
    <w:rsid w:val="00932EA5"/>
    <w:rsid w:val="0093586A"/>
    <w:rsid w:val="009426CC"/>
    <w:rsid w:val="0094282D"/>
    <w:rsid w:val="009443DB"/>
    <w:rsid w:val="009530AD"/>
    <w:rsid w:val="009536B8"/>
    <w:rsid w:val="0095709D"/>
    <w:rsid w:val="00960AC9"/>
    <w:rsid w:val="00975825"/>
    <w:rsid w:val="009A0B29"/>
    <w:rsid w:val="009B1982"/>
    <w:rsid w:val="009B2439"/>
    <w:rsid w:val="009C656F"/>
    <w:rsid w:val="009C68A1"/>
    <w:rsid w:val="009C6958"/>
    <w:rsid w:val="009D27B5"/>
    <w:rsid w:val="009D2823"/>
    <w:rsid w:val="009E1D3D"/>
    <w:rsid w:val="009E3634"/>
    <w:rsid w:val="009E4E02"/>
    <w:rsid w:val="009F6930"/>
    <w:rsid w:val="00A01920"/>
    <w:rsid w:val="00A1204F"/>
    <w:rsid w:val="00A200FF"/>
    <w:rsid w:val="00A2532A"/>
    <w:rsid w:val="00A363F4"/>
    <w:rsid w:val="00A4409C"/>
    <w:rsid w:val="00A440C5"/>
    <w:rsid w:val="00A5018B"/>
    <w:rsid w:val="00A57582"/>
    <w:rsid w:val="00A637F7"/>
    <w:rsid w:val="00A65BA9"/>
    <w:rsid w:val="00A665AE"/>
    <w:rsid w:val="00A66F50"/>
    <w:rsid w:val="00A72B57"/>
    <w:rsid w:val="00A74C33"/>
    <w:rsid w:val="00A819C8"/>
    <w:rsid w:val="00A84824"/>
    <w:rsid w:val="00A84C41"/>
    <w:rsid w:val="00A85374"/>
    <w:rsid w:val="00A96482"/>
    <w:rsid w:val="00AA2FD2"/>
    <w:rsid w:val="00AA4742"/>
    <w:rsid w:val="00AA7EAD"/>
    <w:rsid w:val="00AB0F29"/>
    <w:rsid w:val="00AB2B80"/>
    <w:rsid w:val="00AB2D33"/>
    <w:rsid w:val="00AB74EC"/>
    <w:rsid w:val="00AC0B93"/>
    <w:rsid w:val="00AD442C"/>
    <w:rsid w:val="00AD5D7E"/>
    <w:rsid w:val="00AE2982"/>
    <w:rsid w:val="00AF45B6"/>
    <w:rsid w:val="00AF5613"/>
    <w:rsid w:val="00B01F7D"/>
    <w:rsid w:val="00B02530"/>
    <w:rsid w:val="00B129D9"/>
    <w:rsid w:val="00B154F3"/>
    <w:rsid w:val="00B216F1"/>
    <w:rsid w:val="00B21AE7"/>
    <w:rsid w:val="00B224BA"/>
    <w:rsid w:val="00B27909"/>
    <w:rsid w:val="00B42B35"/>
    <w:rsid w:val="00B5523B"/>
    <w:rsid w:val="00B55B49"/>
    <w:rsid w:val="00B70305"/>
    <w:rsid w:val="00B7205E"/>
    <w:rsid w:val="00B86BCD"/>
    <w:rsid w:val="00B909FD"/>
    <w:rsid w:val="00B9163D"/>
    <w:rsid w:val="00B93A89"/>
    <w:rsid w:val="00BA1942"/>
    <w:rsid w:val="00BA23B8"/>
    <w:rsid w:val="00BA38A1"/>
    <w:rsid w:val="00BB29DE"/>
    <w:rsid w:val="00BB5667"/>
    <w:rsid w:val="00BB70E0"/>
    <w:rsid w:val="00BD5C9D"/>
    <w:rsid w:val="00BE38CF"/>
    <w:rsid w:val="00BF2910"/>
    <w:rsid w:val="00BF4CC5"/>
    <w:rsid w:val="00C072F2"/>
    <w:rsid w:val="00C12055"/>
    <w:rsid w:val="00C12D71"/>
    <w:rsid w:val="00C263B4"/>
    <w:rsid w:val="00C33A96"/>
    <w:rsid w:val="00C3556C"/>
    <w:rsid w:val="00C41F3A"/>
    <w:rsid w:val="00C51D05"/>
    <w:rsid w:val="00C554BA"/>
    <w:rsid w:val="00C649BD"/>
    <w:rsid w:val="00C700D1"/>
    <w:rsid w:val="00C76B9E"/>
    <w:rsid w:val="00C8121F"/>
    <w:rsid w:val="00C93AD1"/>
    <w:rsid w:val="00C94337"/>
    <w:rsid w:val="00C956F1"/>
    <w:rsid w:val="00CA7856"/>
    <w:rsid w:val="00CB5BB5"/>
    <w:rsid w:val="00CB64B7"/>
    <w:rsid w:val="00CC5BED"/>
    <w:rsid w:val="00CD4B64"/>
    <w:rsid w:val="00CE52D3"/>
    <w:rsid w:val="00CE66ED"/>
    <w:rsid w:val="00CF5862"/>
    <w:rsid w:val="00D12DA5"/>
    <w:rsid w:val="00D2162A"/>
    <w:rsid w:val="00D240FD"/>
    <w:rsid w:val="00D24A8A"/>
    <w:rsid w:val="00D24F9C"/>
    <w:rsid w:val="00D30D8C"/>
    <w:rsid w:val="00D31454"/>
    <w:rsid w:val="00D539F9"/>
    <w:rsid w:val="00D53EE4"/>
    <w:rsid w:val="00D61AF9"/>
    <w:rsid w:val="00D74765"/>
    <w:rsid w:val="00D759A9"/>
    <w:rsid w:val="00D765A7"/>
    <w:rsid w:val="00D82DC2"/>
    <w:rsid w:val="00D876AF"/>
    <w:rsid w:val="00DA1934"/>
    <w:rsid w:val="00DA3B59"/>
    <w:rsid w:val="00DA576C"/>
    <w:rsid w:val="00DB25A2"/>
    <w:rsid w:val="00DB76CA"/>
    <w:rsid w:val="00DC01A7"/>
    <w:rsid w:val="00DD0E3E"/>
    <w:rsid w:val="00DE2470"/>
    <w:rsid w:val="00DE7937"/>
    <w:rsid w:val="00DF44C3"/>
    <w:rsid w:val="00DF58CC"/>
    <w:rsid w:val="00DF66F4"/>
    <w:rsid w:val="00E0555D"/>
    <w:rsid w:val="00E21E81"/>
    <w:rsid w:val="00E2323A"/>
    <w:rsid w:val="00E2535E"/>
    <w:rsid w:val="00E27A41"/>
    <w:rsid w:val="00E3462A"/>
    <w:rsid w:val="00E465B5"/>
    <w:rsid w:val="00E63E31"/>
    <w:rsid w:val="00E722D6"/>
    <w:rsid w:val="00E7642E"/>
    <w:rsid w:val="00E77010"/>
    <w:rsid w:val="00EA238E"/>
    <w:rsid w:val="00EA7989"/>
    <w:rsid w:val="00EB4E99"/>
    <w:rsid w:val="00EB5609"/>
    <w:rsid w:val="00EC06BE"/>
    <w:rsid w:val="00ED5095"/>
    <w:rsid w:val="00EE26D2"/>
    <w:rsid w:val="00EF710A"/>
    <w:rsid w:val="00F01E9E"/>
    <w:rsid w:val="00F05265"/>
    <w:rsid w:val="00F07880"/>
    <w:rsid w:val="00F132E5"/>
    <w:rsid w:val="00F21D0A"/>
    <w:rsid w:val="00F236AF"/>
    <w:rsid w:val="00F257BE"/>
    <w:rsid w:val="00F30556"/>
    <w:rsid w:val="00F31ED0"/>
    <w:rsid w:val="00F35593"/>
    <w:rsid w:val="00F36FD9"/>
    <w:rsid w:val="00F41D25"/>
    <w:rsid w:val="00F4395B"/>
    <w:rsid w:val="00F60A5C"/>
    <w:rsid w:val="00F743A0"/>
    <w:rsid w:val="00F77F32"/>
    <w:rsid w:val="00F92A98"/>
    <w:rsid w:val="00FA0A2A"/>
    <w:rsid w:val="00FA26B2"/>
    <w:rsid w:val="00FA4A28"/>
    <w:rsid w:val="00FA7A82"/>
    <w:rsid w:val="00FB45B2"/>
    <w:rsid w:val="00FB711F"/>
    <w:rsid w:val="00FD68DE"/>
    <w:rsid w:val="00FE23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rPr>
      <w:lang w:val="x-none" w:eastAsia="x-none"/>
    </w:rPr>
  </w:style>
  <w:style w:type="character" w:styleId="Fett">
    <w:name w:val="Strong"/>
    <w:qFormat/>
    <w:rsid w:val="00EE40B5"/>
    <w:rPr>
      <w:b/>
      <w:bCs/>
    </w:rPr>
  </w:style>
  <w:style w:type="table" w:styleId="Tabellenraster">
    <w:name w:val="Table Grid"/>
    <w:basedOn w:val="NormaleTabelle"/>
    <w:rsid w:val="004B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0030C"/>
    <w:rPr>
      <w:rFonts w:ascii="Tahoma" w:hAnsi="Tahoma" w:cs="Tahoma"/>
      <w:sz w:val="16"/>
      <w:szCs w:val="16"/>
    </w:rPr>
  </w:style>
  <w:style w:type="character" w:customStyle="1" w:styleId="TextkrperZchn">
    <w:name w:val="Textkörper Zchn"/>
    <w:link w:val="Textkrper"/>
    <w:rsid w:val="00BC2A19"/>
    <w:rPr>
      <w:sz w:val="24"/>
      <w:szCs w:val="24"/>
    </w:rPr>
  </w:style>
  <w:style w:type="character" w:customStyle="1" w:styleId="tw4winExternal">
    <w:name w:val="tw4winExternal"/>
    <w:rsid w:val="00E7742C"/>
    <w:rPr>
      <w:rFonts w:ascii="Arial" w:hAnsi="Arial" w:cs="Arial"/>
      <w:noProof/>
      <w:color w:val="808080"/>
      <w:sz w:val="22"/>
      <w:szCs w:val="22"/>
    </w:rPr>
  </w:style>
  <w:style w:type="paragraph" w:styleId="StandardWeb">
    <w:name w:val="Normal (Web)"/>
    <w:basedOn w:val="Standard"/>
    <w:rsid w:val="008B7703"/>
    <w:pPr>
      <w:spacing w:before="100" w:beforeAutospacing="1" w:after="100" w:afterAutospacing="1"/>
    </w:pPr>
    <w:rPr>
      <w:lang w:val="sv-SE" w:eastAsia="sv-SE"/>
    </w:rPr>
  </w:style>
  <w:style w:type="paragraph" w:styleId="Listenabsatz">
    <w:name w:val="List Paragraph"/>
    <w:basedOn w:val="Standard"/>
    <w:uiPriority w:val="34"/>
    <w:qFormat/>
    <w:rsid w:val="00382483"/>
    <w:pPr>
      <w:ind w:left="720"/>
      <w:contextualSpacing/>
    </w:pPr>
  </w:style>
  <w:style w:type="character" w:customStyle="1" w:styleId="tw4winMark">
    <w:name w:val="tw4winMark"/>
    <w:uiPriority w:val="99"/>
    <w:rsid w:val="00D61AF9"/>
    <w:rPr>
      <w:rFonts w:ascii="Courier New" w:hAnsi="Courier New" w:cs="Courier New" w:hint="default"/>
      <w:vanish/>
      <w:webHidden w:val="0"/>
      <w:color w:val="800080"/>
      <w:sz w:val="24"/>
      <w:vertAlign w:val="subscript"/>
      <w:specVanish w:val="0"/>
    </w:rPr>
  </w:style>
  <w:style w:type="character" w:styleId="Hyperlink">
    <w:name w:val="Hyperlink"/>
    <w:rsid w:val="005A23A4"/>
    <w:rPr>
      <w:color w:val="0000FF"/>
      <w:u w:val="single"/>
    </w:rPr>
  </w:style>
  <w:style w:type="paragraph" w:styleId="Kommentartext">
    <w:name w:val="annotation text"/>
    <w:basedOn w:val="Standard"/>
    <w:link w:val="KommentartextZchn"/>
    <w:uiPriority w:val="99"/>
    <w:unhideWhenUsed/>
    <w:rsid w:val="00FB711F"/>
    <w:rPr>
      <w:sz w:val="20"/>
      <w:szCs w:val="20"/>
    </w:rPr>
  </w:style>
  <w:style w:type="character" w:customStyle="1" w:styleId="KommentartextZchn">
    <w:name w:val="Kommentartext Zchn"/>
    <w:basedOn w:val="Absatz-Standardschriftart"/>
    <w:link w:val="Kommentartext"/>
    <w:uiPriority w:val="99"/>
    <w:rsid w:val="00FB711F"/>
  </w:style>
  <w:style w:type="character" w:styleId="Kommentarzeichen">
    <w:name w:val="annotation reference"/>
    <w:basedOn w:val="Absatz-Standardschriftart"/>
    <w:uiPriority w:val="99"/>
    <w:unhideWhenUsed/>
    <w:rsid w:val="00FB711F"/>
    <w:rPr>
      <w:sz w:val="16"/>
      <w:szCs w:val="16"/>
    </w:rPr>
  </w:style>
  <w:style w:type="character" w:styleId="BesuchterHyperlink">
    <w:name w:val="FollowedHyperlink"/>
    <w:basedOn w:val="Absatz-Standardschriftart"/>
    <w:rsid w:val="006D35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6552">
      <w:bodyDiv w:val="1"/>
      <w:marLeft w:val="0"/>
      <w:marRight w:val="0"/>
      <w:marTop w:val="0"/>
      <w:marBottom w:val="0"/>
      <w:divBdr>
        <w:top w:val="none" w:sz="0" w:space="0" w:color="auto"/>
        <w:left w:val="none" w:sz="0" w:space="0" w:color="auto"/>
        <w:bottom w:val="none" w:sz="0" w:space="0" w:color="auto"/>
        <w:right w:val="none" w:sz="0" w:space="0" w:color="auto"/>
      </w:divBdr>
    </w:div>
    <w:div w:id="95487372">
      <w:bodyDiv w:val="1"/>
      <w:marLeft w:val="0"/>
      <w:marRight w:val="0"/>
      <w:marTop w:val="0"/>
      <w:marBottom w:val="0"/>
      <w:divBdr>
        <w:top w:val="none" w:sz="0" w:space="0" w:color="auto"/>
        <w:left w:val="none" w:sz="0" w:space="0" w:color="auto"/>
        <w:bottom w:val="none" w:sz="0" w:space="0" w:color="auto"/>
        <w:right w:val="none" w:sz="0" w:space="0" w:color="auto"/>
      </w:divBdr>
    </w:div>
    <w:div w:id="144006771">
      <w:bodyDiv w:val="1"/>
      <w:marLeft w:val="0"/>
      <w:marRight w:val="0"/>
      <w:marTop w:val="0"/>
      <w:marBottom w:val="0"/>
      <w:divBdr>
        <w:top w:val="none" w:sz="0" w:space="0" w:color="auto"/>
        <w:left w:val="none" w:sz="0" w:space="0" w:color="auto"/>
        <w:bottom w:val="none" w:sz="0" w:space="0" w:color="auto"/>
        <w:right w:val="none" w:sz="0" w:space="0" w:color="auto"/>
      </w:divBdr>
    </w:div>
    <w:div w:id="170873639">
      <w:bodyDiv w:val="1"/>
      <w:marLeft w:val="0"/>
      <w:marRight w:val="0"/>
      <w:marTop w:val="0"/>
      <w:marBottom w:val="0"/>
      <w:divBdr>
        <w:top w:val="none" w:sz="0" w:space="0" w:color="auto"/>
        <w:left w:val="none" w:sz="0" w:space="0" w:color="auto"/>
        <w:bottom w:val="none" w:sz="0" w:space="0" w:color="auto"/>
        <w:right w:val="none" w:sz="0" w:space="0" w:color="auto"/>
      </w:divBdr>
    </w:div>
    <w:div w:id="174611803">
      <w:bodyDiv w:val="1"/>
      <w:marLeft w:val="0"/>
      <w:marRight w:val="0"/>
      <w:marTop w:val="0"/>
      <w:marBottom w:val="0"/>
      <w:divBdr>
        <w:top w:val="none" w:sz="0" w:space="0" w:color="auto"/>
        <w:left w:val="none" w:sz="0" w:space="0" w:color="auto"/>
        <w:bottom w:val="none" w:sz="0" w:space="0" w:color="auto"/>
        <w:right w:val="none" w:sz="0" w:space="0" w:color="auto"/>
      </w:divBdr>
    </w:div>
    <w:div w:id="184557720">
      <w:bodyDiv w:val="1"/>
      <w:marLeft w:val="0"/>
      <w:marRight w:val="0"/>
      <w:marTop w:val="0"/>
      <w:marBottom w:val="0"/>
      <w:divBdr>
        <w:top w:val="none" w:sz="0" w:space="0" w:color="auto"/>
        <w:left w:val="none" w:sz="0" w:space="0" w:color="auto"/>
        <w:bottom w:val="none" w:sz="0" w:space="0" w:color="auto"/>
        <w:right w:val="none" w:sz="0" w:space="0" w:color="auto"/>
      </w:divBdr>
    </w:div>
    <w:div w:id="191767021">
      <w:bodyDiv w:val="1"/>
      <w:marLeft w:val="0"/>
      <w:marRight w:val="0"/>
      <w:marTop w:val="0"/>
      <w:marBottom w:val="0"/>
      <w:divBdr>
        <w:top w:val="none" w:sz="0" w:space="0" w:color="auto"/>
        <w:left w:val="none" w:sz="0" w:space="0" w:color="auto"/>
        <w:bottom w:val="none" w:sz="0" w:space="0" w:color="auto"/>
        <w:right w:val="none" w:sz="0" w:space="0" w:color="auto"/>
      </w:divBdr>
    </w:div>
    <w:div w:id="251014764">
      <w:bodyDiv w:val="1"/>
      <w:marLeft w:val="0"/>
      <w:marRight w:val="0"/>
      <w:marTop w:val="0"/>
      <w:marBottom w:val="0"/>
      <w:divBdr>
        <w:top w:val="none" w:sz="0" w:space="0" w:color="auto"/>
        <w:left w:val="none" w:sz="0" w:space="0" w:color="auto"/>
        <w:bottom w:val="none" w:sz="0" w:space="0" w:color="auto"/>
        <w:right w:val="none" w:sz="0" w:space="0" w:color="auto"/>
      </w:divBdr>
    </w:div>
    <w:div w:id="316149847">
      <w:bodyDiv w:val="1"/>
      <w:marLeft w:val="0"/>
      <w:marRight w:val="0"/>
      <w:marTop w:val="0"/>
      <w:marBottom w:val="0"/>
      <w:divBdr>
        <w:top w:val="none" w:sz="0" w:space="0" w:color="auto"/>
        <w:left w:val="none" w:sz="0" w:space="0" w:color="auto"/>
        <w:bottom w:val="none" w:sz="0" w:space="0" w:color="auto"/>
        <w:right w:val="none" w:sz="0" w:space="0" w:color="auto"/>
      </w:divBdr>
    </w:div>
    <w:div w:id="378165125">
      <w:bodyDiv w:val="1"/>
      <w:marLeft w:val="0"/>
      <w:marRight w:val="0"/>
      <w:marTop w:val="0"/>
      <w:marBottom w:val="0"/>
      <w:divBdr>
        <w:top w:val="none" w:sz="0" w:space="0" w:color="auto"/>
        <w:left w:val="none" w:sz="0" w:space="0" w:color="auto"/>
        <w:bottom w:val="none" w:sz="0" w:space="0" w:color="auto"/>
        <w:right w:val="none" w:sz="0" w:space="0" w:color="auto"/>
      </w:divBdr>
    </w:div>
    <w:div w:id="401031295">
      <w:bodyDiv w:val="1"/>
      <w:marLeft w:val="0"/>
      <w:marRight w:val="0"/>
      <w:marTop w:val="0"/>
      <w:marBottom w:val="0"/>
      <w:divBdr>
        <w:top w:val="none" w:sz="0" w:space="0" w:color="auto"/>
        <w:left w:val="none" w:sz="0" w:space="0" w:color="auto"/>
        <w:bottom w:val="none" w:sz="0" w:space="0" w:color="auto"/>
        <w:right w:val="none" w:sz="0" w:space="0" w:color="auto"/>
      </w:divBdr>
    </w:div>
    <w:div w:id="478233272">
      <w:bodyDiv w:val="1"/>
      <w:marLeft w:val="0"/>
      <w:marRight w:val="0"/>
      <w:marTop w:val="0"/>
      <w:marBottom w:val="0"/>
      <w:divBdr>
        <w:top w:val="none" w:sz="0" w:space="0" w:color="auto"/>
        <w:left w:val="none" w:sz="0" w:space="0" w:color="auto"/>
        <w:bottom w:val="none" w:sz="0" w:space="0" w:color="auto"/>
        <w:right w:val="none" w:sz="0" w:space="0" w:color="auto"/>
      </w:divBdr>
    </w:div>
    <w:div w:id="490174477">
      <w:bodyDiv w:val="1"/>
      <w:marLeft w:val="0"/>
      <w:marRight w:val="0"/>
      <w:marTop w:val="0"/>
      <w:marBottom w:val="0"/>
      <w:divBdr>
        <w:top w:val="none" w:sz="0" w:space="0" w:color="auto"/>
        <w:left w:val="none" w:sz="0" w:space="0" w:color="auto"/>
        <w:bottom w:val="none" w:sz="0" w:space="0" w:color="auto"/>
        <w:right w:val="none" w:sz="0" w:space="0" w:color="auto"/>
      </w:divBdr>
    </w:div>
    <w:div w:id="530991630">
      <w:bodyDiv w:val="1"/>
      <w:marLeft w:val="0"/>
      <w:marRight w:val="0"/>
      <w:marTop w:val="0"/>
      <w:marBottom w:val="0"/>
      <w:divBdr>
        <w:top w:val="none" w:sz="0" w:space="0" w:color="auto"/>
        <w:left w:val="none" w:sz="0" w:space="0" w:color="auto"/>
        <w:bottom w:val="none" w:sz="0" w:space="0" w:color="auto"/>
        <w:right w:val="none" w:sz="0" w:space="0" w:color="auto"/>
      </w:divBdr>
    </w:div>
    <w:div w:id="580260885">
      <w:bodyDiv w:val="1"/>
      <w:marLeft w:val="0"/>
      <w:marRight w:val="0"/>
      <w:marTop w:val="0"/>
      <w:marBottom w:val="0"/>
      <w:divBdr>
        <w:top w:val="none" w:sz="0" w:space="0" w:color="auto"/>
        <w:left w:val="none" w:sz="0" w:space="0" w:color="auto"/>
        <w:bottom w:val="none" w:sz="0" w:space="0" w:color="auto"/>
        <w:right w:val="none" w:sz="0" w:space="0" w:color="auto"/>
      </w:divBdr>
    </w:div>
    <w:div w:id="584874007">
      <w:bodyDiv w:val="1"/>
      <w:marLeft w:val="0"/>
      <w:marRight w:val="0"/>
      <w:marTop w:val="0"/>
      <w:marBottom w:val="0"/>
      <w:divBdr>
        <w:top w:val="none" w:sz="0" w:space="0" w:color="auto"/>
        <w:left w:val="none" w:sz="0" w:space="0" w:color="auto"/>
        <w:bottom w:val="none" w:sz="0" w:space="0" w:color="auto"/>
        <w:right w:val="none" w:sz="0" w:space="0" w:color="auto"/>
      </w:divBdr>
    </w:div>
    <w:div w:id="593975167">
      <w:bodyDiv w:val="1"/>
      <w:marLeft w:val="0"/>
      <w:marRight w:val="0"/>
      <w:marTop w:val="0"/>
      <w:marBottom w:val="0"/>
      <w:divBdr>
        <w:top w:val="none" w:sz="0" w:space="0" w:color="auto"/>
        <w:left w:val="none" w:sz="0" w:space="0" w:color="auto"/>
        <w:bottom w:val="none" w:sz="0" w:space="0" w:color="auto"/>
        <w:right w:val="none" w:sz="0" w:space="0" w:color="auto"/>
      </w:divBdr>
    </w:div>
    <w:div w:id="613679295">
      <w:bodyDiv w:val="1"/>
      <w:marLeft w:val="0"/>
      <w:marRight w:val="0"/>
      <w:marTop w:val="0"/>
      <w:marBottom w:val="0"/>
      <w:divBdr>
        <w:top w:val="none" w:sz="0" w:space="0" w:color="auto"/>
        <w:left w:val="none" w:sz="0" w:space="0" w:color="auto"/>
        <w:bottom w:val="none" w:sz="0" w:space="0" w:color="auto"/>
        <w:right w:val="none" w:sz="0" w:space="0" w:color="auto"/>
      </w:divBdr>
    </w:div>
    <w:div w:id="635448168">
      <w:bodyDiv w:val="1"/>
      <w:marLeft w:val="0"/>
      <w:marRight w:val="0"/>
      <w:marTop w:val="0"/>
      <w:marBottom w:val="0"/>
      <w:divBdr>
        <w:top w:val="none" w:sz="0" w:space="0" w:color="auto"/>
        <w:left w:val="none" w:sz="0" w:space="0" w:color="auto"/>
        <w:bottom w:val="none" w:sz="0" w:space="0" w:color="auto"/>
        <w:right w:val="none" w:sz="0" w:space="0" w:color="auto"/>
      </w:divBdr>
    </w:div>
    <w:div w:id="655300248">
      <w:bodyDiv w:val="1"/>
      <w:marLeft w:val="0"/>
      <w:marRight w:val="0"/>
      <w:marTop w:val="0"/>
      <w:marBottom w:val="0"/>
      <w:divBdr>
        <w:top w:val="none" w:sz="0" w:space="0" w:color="auto"/>
        <w:left w:val="none" w:sz="0" w:space="0" w:color="auto"/>
        <w:bottom w:val="none" w:sz="0" w:space="0" w:color="auto"/>
        <w:right w:val="none" w:sz="0" w:space="0" w:color="auto"/>
      </w:divBdr>
    </w:div>
    <w:div w:id="658189677">
      <w:bodyDiv w:val="1"/>
      <w:marLeft w:val="0"/>
      <w:marRight w:val="0"/>
      <w:marTop w:val="0"/>
      <w:marBottom w:val="0"/>
      <w:divBdr>
        <w:top w:val="none" w:sz="0" w:space="0" w:color="auto"/>
        <w:left w:val="none" w:sz="0" w:space="0" w:color="auto"/>
        <w:bottom w:val="none" w:sz="0" w:space="0" w:color="auto"/>
        <w:right w:val="none" w:sz="0" w:space="0" w:color="auto"/>
      </w:divBdr>
    </w:div>
    <w:div w:id="665985640">
      <w:bodyDiv w:val="1"/>
      <w:marLeft w:val="0"/>
      <w:marRight w:val="0"/>
      <w:marTop w:val="0"/>
      <w:marBottom w:val="0"/>
      <w:divBdr>
        <w:top w:val="none" w:sz="0" w:space="0" w:color="auto"/>
        <w:left w:val="none" w:sz="0" w:space="0" w:color="auto"/>
        <w:bottom w:val="none" w:sz="0" w:space="0" w:color="auto"/>
        <w:right w:val="none" w:sz="0" w:space="0" w:color="auto"/>
      </w:divBdr>
    </w:div>
    <w:div w:id="667175531">
      <w:bodyDiv w:val="1"/>
      <w:marLeft w:val="0"/>
      <w:marRight w:val="0"/>
      <w:marTop w:val="0"/>
      <w:marBottom w:val="0"/>
      <w:divBdr>
        <w:top w:val="none" w:sz="0" w:space="0" w:color="auto"/>
        <w:left w:val="none" w:sz="0" w:space="0" w:color="auto"/>
        <w:bottom w:val="none" w:sz="0" w:space="0" w:color="auto"/>
        <w:right w:val="none" w:sz="0" w:space="0" w:color="auto"/>
      </w:divBdr>
    </w:div>
    <w:div w:id="732503140">
      <w:bodyDiv w:val="1"/>
      <w:marLeft w:val="0"/>
      <w:marRight w:val="0"/>
      <w:marTop w:val="0"/>
      <w:marBottom w:val="0"/>
      <w:divBdr>
        <w:top w:val="none" w:sz="0" w:space="0" w:color="auto"/>
        <w:left w:val="none" w:sz="0" w:space="0" w:color="auto"/>
        <w:bottom w:val="none" w:sz="0" w:space="0" w:color="auto"/>
        <w:right w:val="none" w:sz="0" w:space="0" w:color="auto"/>
      </w:divBdr>
    </w:div>
    <w:div w:id="743599656">
      <w:bodyDiv w:val="1"/>
      <w:marLeft w:val="0"/>
      <w:marRight w:val="0"/>
      <w:marTop w:val="0"/>
      <w:marBottom w:val="0"/>
      <w:divBdr>
        <w:top w:val="none" w:sz="0" w:space="0" w:color="auto"/>
        <w:left w:val="none" w:sz="0" w:space="0" w:color="auto"/>
        <w:bottom w:val="none" w:sz="0" w:space="0" w:color="auto"/>
        <w:right w:val="none" w:sz="0" w:space="0" w:color="auto"/>
      </w:divBdr>
    </w:div>
    <w:div w:id="861819764">
      <w:bodyDiv w:val="1"/>
      <w:marLeft w:val="0"/>
      <w:marRight w:val="0"/>
      <w:marTop w:val="0"/>
      <w:marBottom w:val="0"/>
      <w:divBdr>
        <w:top w:val="none" w:sz="0" w:space="0" w:color="auto"/>
        <w:left w:val="none" w:sz="0" w:space="0" w:color="auto"/>
        <w:bottom w:val="none" w:sz="0" w:space="0" w:color="auto"/>
        <w:right w:val="none" w:sz="0" w:space="0" w:color="auto"/>
      </w:divBdr>
    </w:div>
    <w:div w:id="920916127">
      <w:bodyDiv w:val="1"/>
      <w:marLeft w:val="0"/>
      <w:marRight w:val="0"/>
      <w:marTop w:val="0"/>
      <w:marBottom w:val="0"/>
      <w:divBdr>
        <w:top w:val="none" w:sz="0" w:space="0" w:color="auto"/>
        <w:left w:val="none" w:sz="0" w:space="0" w:color="auto"/>
        <w:bottom w:val="none" w:sz="0" w:space="0" w:color="auto"/>
        <w:right w:val="none" w:sz="0" w:space="0" w:color="auto"/>
      </w:divBdr>
    </w:div>
    <w:div w:id="931091616">
      <w:bodyDiv w:val="1"/>
      <w:marLeft w:val="0"/>
      <w:marRight w:val="0"/>
      <w:marTop w:val="0"/>
      <w:marBottom w:val="0"/>
      <w:divBdr>
        <w:top w:val="none" w:sz="0" w:space="0" w:color="auto"/>
        <w:left w:val="none" w:sz="0" w:space="0" w:color="auto"/>
        <w:bottom w:val="none" w:sz="0" w:space="0" w:color="auto"/>
        <w:right w:val="none" w:sz="0" w:space="0" w:color="auto"/>
      </w:divBdr>
    </w:div>
    <w:div w:id="988484710">
      <w:bodyDiv w:val="1"/>
      <w:marLeft w:val="0"/>
      <w:marRight w:val="0"/>
      <w:marTop w:val="0"/>
      <w:marBottom w:val="0"/>
      <w:divBdr>
        <w:top w:val="none" w:sz="0" w:space="0" w:color="auto"/>
        <w:left w:val="none" w:sz="0" w:space="0" w:color="auto"/>
        <w:bottom w:val="none" w:sz="0" w:space="0" w:color="auto"/>
        <w:right w:val="none" w:sz="0" w:space="0" w:color="auto"/>
      </w:divBdr>
    </w:div>
    <w:div w:id="989748604">
      <w:bodyDiv w:val="1"/>
      <w:marLeft w:val="0"/>
      <w:marRight w:val="0"/>
      <w:marTop w:val="0"/>
      <w:marBottom w:val="0"/>
      <w:divBdr>
        <w:top w:val="none" w:sz="0" w:space="0" w:color="auto"/>
        <w:left w:val="none" w:sz="0" w:space="0" w:color="auto"/>
        <w:bottom w:val="none" w:sz="0" w:space="0" w:color="auto"/>
        <w:right w:val="none" w:sz="0" w:space="0" w:color="auto"/>
      </w:divBdr>
    </w:div>
    <w:div w:id="1010137610">
      <w:bodyDiv w:val="1"/>
      <w:marLeft w:val="0"/>
      <w:marRight w:val="0"/>
      <w:marTop w:val="0"/>
      <w:marBottom w:val="0"/>
      <w:divBdr>
        <w:top w:val="none" w:sz="0" w:space="0" w:color="auto"/>
        <w:left w:val="none" w:sz="0" w:space="0" w:color="auto"/>
        <w:bottom w:val="none" w:sz="0" w:space="0" w:color="auto"/>
        <w:right w:val="none" w:sz="0" w:space="0" w:color="auto"/>
      </w:divBdr>
    </w:div>
    <w:div w:id="1026980480">
      <w:bodyDiv w:val="1"/>
      <w:marLeft w:val="0"/>
      <w:marRight w:val="0"/>
      <w:marTop w:val="0"/>
      <w:marBottom w:val="0"/>
      <w:divBdr>
        <w:top w:val="none" w:sz="0" w:space="0" w:color="auto"/>
        <w:left w:val="none" w:sz="0" w:space="0" w:color="auto"/>
        <w:bottom w:val="none" w:sz="0" w:space="0" w:color="auto"/>
        <w:right w:val="none" w:sz="0" w:space="0" w:color="auto"/>
      </w:divBdr>
    </w:div>
    <w:div w:id="1043603033">
      <w:bodyDiv w:val="1"/>
      <w:marLeft w:val="0"/>
      <w:marRight w:val="0"/>
      <w:marTop w:val="0"/>
      <w:marBottom w:val="0"/>
      <w:divBdr>
        <w:top w:val="none" w:sz="0" w:space="0" w:color="auto"/>
        <w:left w:val="none" w:sz="0" w:space="0" w:color="auto"/>
        <w:bottom w:val="none" w:sz="0" w:space="0" w:color="auto"/>
        <w:right w:val="none" w:sz="0" w:space="0" w:color="auto"/>
      </w:divBdr>
    </w:div>
    <w:div w:id="1111631135">
      <w:bodyDiv w:val="1"/>
      <w:marLeft w:val="0"/>
      <w:marRight w:val="0"/>
      <w:marTop w:val="0"/>
      <w:marBottom w:val="0"/>
      <w:divBdr>
        <w:top w:val="none" w:sz="0" w:space="0" w:color="auto"/>
        <w:left w:val="none" w:sz="0" w:space="0" w:color="auto"/>
        <w:bottom w:val="none" w:sz="0" w:space="0" w:color="auto"/>
        <w:right w:val="none" w:sz="0" w:space="0" w:color="auto"/>
      </w:divBdr>
    </w:div>
    <w:div w:id="1164396205">
      <w:bodyDiv w:val="1"/>
      <w:marLeft w:val="0"/>
      <w:marRight w:val="0"/>
      <w:marTop w:val="0"/>
      <w:marBottom w:val="0"/>
      <w:divBdr>
        <w:top w:val="none" w:sz="0" w:space="0" w:color="auto"/>
        <w:left w:val="none" w:sz="0" w:space="0" w:color="auto"/>
        <w:bottom w:val="none" w:sz="0" w:space="0" w:color="auto"/>
        <w:right w:val="none" w:sz="0" w:space="0" w:color="auto"/>
      </w:divBdr>
    </w:div>
    <w:div w:id="1187713934">
      <w:bodyDiv w:val="1"/>
      <w:marLeft w:val="0"/>
      <w:marRight w:val="0"/>
      <w:marTop w:val="0"/>
      <w:marBottom w:val="0"/>
      <w:divBdr>
        <w:top w:val="none" w:sz="0" w:space="0" w:color="auto"/>
        <w:left w:val="none" w:sz="0" w:space="0" w:color="auto"/>
        <w:bottom w:val="none" w:sz="0" w:space="0" w:color="auto"/>
        <w:right w:val="none" w:sz="0" w:space="0" w:color="auto"/>
      </w:divBdr>
    </w:div>
    <w:div w:id="1205827768">
      <w:bodyDiv w:val="1"/>
      <w:marLeft w:val="0"/>
      <w:marRight w:val="0"/>
      <w:marTop w:val="0"/>
      <w:marBottom w:val="0"/>
      <w:divBdr>
        <w:top w:val="none" w:sz="0" w:space="0" w:color="auto"/>
        <w:left w:val="none" w:sz="0" w:space="0" w:color="auto"/>
        <w:bottom w:val="none" w:sz="0" w:space="0" w:color="auto"/>
        <w:right w:val="none" w:sz="0" w:space="0" w:color="auto"/>
      </w:divBdr>
    </w:div>
    <w:div w:id="1211377996">
      <w:bodyDiv w:val="1"/>
      <w:marLeft w:val="0"/>
      <w:marRight w:val="0"/>
      <w:marTop w:val="0"/>
      <w:marBottom w:val="0"/>
      <w:divBdr>
        <w:top w:val="none" w:sz="0" w:space="0" w:color="auto"/>
        <w:left w:val="none" w:sz="0" w:space="0" w:color="auto"/>
        <w:bottom w:val="none" w:sz="0" w:space="0" w:color="auto"/>
        <w:right w:val="none" w:sz="0" w:space="0" w:color="auto"/>
      </w:divBdr>
    </w:div>
    <w:div w:id="1285624149">
      <w:bodyDiv w:val="1"/>
      <w:marLeft w:val="0"/>
      <w:marRight w:val="0"/>
      <w:marTop w:val="0"/>
      <w:marBottom w:val="0"/>
      <w:divBdr>
        <w:top w:val="none" w:sz="0" w:space="0" w:color="auto"/>
        <w:left w:val="none" w:sz="0" w:space="0" w:color="auto"/>
        <w:bottom w:val="none" w:sz="0" w:space="0" w:color="auto"/>
        <w:right w:val="none" w:sz="0" w:space="0" w:color="auto"/>
      </w:divBdr>
    </w:div>
    <w:div w:id="1305741675">
      <w:bodyDiv w:val="1"/>
      <w:marLeft w:val="0"/>
      <w:marRight w:val="0"/>
      <w:marTop w:val="0"/>
      <w:marBottom w:val="0"/>
      <w:divBdr>
        <w:top w:val="none" w:sz="0" w:space="0" w:color="auto"/>
        <w:left w:val="none" w:sz="0" w:space="0" w:color="auto"/>
        <w:bottom w:val="none" w:sz="0" w:space="0" w:color="auto"/>
        <w:right w:val="none" w:sz="0" w:space="0" w:color="auto"/>
      </w:divBdr>
    </w:div>
    <w:div w:id="1311590841">
      <w:bodyDiv w:val="1"/>
      <w:marLeft w:val="0"/>
      <w:marRight w:val="0"/>
      <w:marTop w:val="0"/>
      <w:marBottom w:val="0"/>
      <w:divBdr>
        <w:top w:val="none" w:sz="0" w:space="0" w:color="auto"/>
        <w:left w:val="none" w:sz="0" w:space="0" w:color="auto"/>
        <w:bottom w:val="none" w:sz="0" w:space="0" w:color="auto"/>
        <w:right w:val="none" w:sz="0" w:space="0" w:color="auto"/>
      </w:divBdr>
    </w:div>
    <w:div w:id="1362899605">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523930966">
      <w:bodyDiv w:val="1"/>
      <w:marLeft w:val="0"/>
      <w:marRight w:val="0"/>
      <w:marTop w:val="0"/>
      <w:marBottom w:val="0"/>
      <w:divBdr>
        <w:top w:val="none" w:sz="0" w:space="0" w:color="auto"/>
        <w:left w:val="none" w:sz="0" w:space="0" w:color="auto"/>
        <w:bottom w:val="none" w:sz="0" w:space="0" w:color="auto"/>
        <w:right w:val="none" w:sz="0" w:space="0" w:color="auto"/>
      </w:divBdr>
    </w:div>
    <w:div w:id="1525165397">
      <w:bodyDiv w:val="1"/>
      <w:marLeft w:val="0"/>
      <w:marRight w:val="0"/>
      <w:marTop w:val="0"/>
      <w:marBottom w:val="0"/>
      <w:divBdr>
        <w:top w:val="none" w:sz="0" w:space="0" w:color="auto"/>
        <w:left w:val="none" w:sz="0" w:space="0" w:color="auto"/>
        <w:bottom w:val="none" w:sz="0" w:space="0" w:color="auto"/>
        <w:right w:val="none" w:sz="0" w:space="0" w:color="auto"/>
      </w:divBdr>
    </w:div>
    <w:div w:id="1559708143">
      <w:bodyDiv w:val="1"/>
      <w:marLeft w:val="0"/>
      <w:marRight w:val="0"/>
      <w:marTop w:val="0"/>
      <w:marBottom w:val="0"/>
      <w:divBdr>
        <w:top w:val="none" w:sz="0" w:space="0" w:color="auto"/>
        <w:left w:val="none" w:sz="0" w:space="0" w:color="auto"/>
        <w:bottom w:val="none" w:sz="0" w:space="0" w:color="auto"/>
        <w:right w:val="none" w:sz="0" w:space="0" w:color="auto"/>
      </w:divBdr>
    </w:div>
    <w:div w:id="1642272847">
      <w:bodyDiv w:val="1"/>
      <w:marLeft w:val="0"/>
      <w:marRight w:val="0"/>
      <w:marTop w:val="0"/>
      <w:marBottom w:val="0"/>
      <w:divBdr>
        <w:top w:val="none" w:sz="0" w:space="0" w:color="auto"/>
        <w:left w:val="none" w:sz="0" w:space="0" w:color="auto"/>
        <w:bottom w:val="none" w:sz="0" w:space="0" w:color="auto"/>
        <w:right w:val="none" w:sz="0" w:space="0" w:color="auto"/>
      </w:divBdr>
    </w:div>
    <w:div w:id="1663389483">
      <w:bodyDiv w:val="1"/>
      <w:marLeft w:val="0"/>
      <w:marRight w:val="0"/>
      <w:marTop w:val="0"/>
      <w:marBottom w:val="0"/>
      <w:divBdr>
        <w:top w:val="none" w:sz="0" w:space="0" w:color="auto"/>
        <w:left w:val="none" w:sz="0" w:space="0" w:color="auto"/>
        <w:bottom w:val="none" w:sz="0" w:space="0" w:color="auto"/>
        <w:right w:val="none" w:sz="0" w:space="0" w:color="auto"/>
      </w:divBdr>
    </w:div>
    <w:div w:id="1687705847">
      <w:bodyDiv w:val="1"/>
      <w:marLeft w:val="0"/>
      <w:marRight w:val="0"/>
      <w:marTop w:val="0"/>
      <w:marBottom w:val="0"/>
      <w:divBdr>
        <w:top w:val="none" w:sz="0" w:space="0" w:color="auto"/>
        <w:left w:val="none" w:sz="0" w:space="0" w:color="auto"/>
        <w:bottom w:val="none" w:sz="0" w:space="0" w:color="auto"/>
        <w:right w:val="none" w:sz="0" w:space="0" w:color="auto"/>
      </w:divBdr>
    </w:div>
    <w:div w:id="1696688129">
      <w:bodyDiv w:val="1"/>
      <w:marLeft w:val="0"/>
      <w:marRight w:val="0"/>
      <w:marTop w:val="0"/>
      <w:marBottom w:val="0"/>
      <w:divBdr>
        <w:top w:val="none" w:sz="0" w:space="0" w:color="auto"/>
        <w:left w:val="none" w:sz="0" w:space="0" w:color="auto"/>
        <w:bottom w:val="none" w:sz="0" w:space="0" w:color="auto"/>
        <w:right w:val="none" w:sz="0" w:space="0" w:color="auto"/>
      </w:divBdr>
    </w:div>
    <w:div w:id="1700351359">
      <w:bodyDiv w:val="1"/>
      <w:marLeft w:val="0"/>
      <w:marRight w:val="0"/>
      <w:marTop w:val="0"/>
      <w:marBottom w:val="0"/>
      <w:divBdr>
        <w:top w:val="none" w:sz="0" w:space="0" w:color="auto"/>
        <w:left w:val="none" w:sz="0" w:space="0" w:color="auto"/>
        <w:bottom w:val="none" w:sz="0" w:space="0" w:color="auto"/>
        <w:right w:val="none" w:sz="0" w:space="0" w:color="auto"/>
      </w:divBdr>
    </w:div>
    <w:div w:id="1708527262">
      <w:bodyDiv w:val="1"/>
      <w:marLeft w:val="0"/>
      <w:marRight w:val="0"/>
      <w:marTop w:val="0"/>
      <w:marBottom w:val="0"/>
      <w:divBdr>
        <w:top w:val="none" w:sz="0" w:space="0" w:color="auto"/>
        <w:left w:val="none" w:sz="0" w:space="0" w:color="auto"/>
        <w:bottom w:val="none" w:sz="0" w:space="0" w:color="auto"/>
        <w:right w:val="none" w:sz="0" w:space="0" w:color="auto"/>
      </w:divBdr>
    </w:div>
    <w:div w:id="1760758007">
      <w:bodyDiv w:val="1"/>
      <w:marLeft w:val="0"/>
      <w:marRight w:val="0"/>
      <w:marTop w:val="0"/>
      <w:marBottom w:val="0"/>
      <w:divBdr>
        <w:top w:val="none" w:sz="0" w:space="0" w:color="auto"/>
        <w:left w:val="none" w:sz="0" w:space="0" w:color="auto"/>
        <w:bottom w:val="none" w:sz="0" w:space="0" w:color="auto"/>
        <w:right w:val="none" w:sz="0" w:space="0" w:color="auto"/>
      </w:divBdr>
    </w:div>
    <w:div w:id="1805390364">
      <w:bodyDiv w:val="1"/>
      <w:marLeft w:val="0"/>
      <w:marRight w:val="0"/>
      <w:marTop w:val="0"/>
      <w:marBottom w:val="0"/>
      <w:divBdr>
        <w:top w:val="none" w:sz="0" w:space="0" w:color="auto"/>
        <w:left w:val="none" w:sz="0" w:space="0" w:color="auto"/>
        <w:bottom w:val="none" w:sz="0" w:space="0" w:color="auto"/>
        <w:right w:val="none" w:sz="0" w:space="0" w:color="auto"/>
      </w:divBdr>
    </w:div>
    <w:div w:id="1831288666">
      <w:bodyDiv w:val="1"/>
      <w:marLeft w:val="0"/>
      <w:marRight w:val="0"/>
      <w:marTop w:val="0"/>
      <w:marBottom w:val="0"/>
      <w:divBdr>
        <w:top w:val="none" w:sz="0" w:space="0" w:color="auto"/>
        <w:left w:val="none" w:sz="0" w:space="0" w:color="auto"/>
        <w:bottom w:val="none" w:sz="0" w:space="0" w:color="auto"/>
        <w:right w:val="none" w:sz="0" w:space="0" w:color="auto"/>
      </w:divBdr>
    </w:div>
    <w:div w:id="1862474631">
      <w:bodyDiv w:val="1"/>
      <w:marLeft w:val="0"/>
      <w:marRight w:val="0"/>
      <w:marTop w:val="0"/>
      <w:marBottom w:val="0"/>
      <w:divBdr>
        <w:top w:val="none" w:sz="0" w:space="0" w:color="auto"/>
        <w:left w:val="none" w:sz="0" w:space="0" w:color="auto"/>
        <w:bottom w:val="none" w:sz="0" w:space="0" w:color="auto"/>
        <w:right w:val="none" w:sz="0" w:space="0" w:color="auto"/>
      </w:divBdr>
    </w:div>
    <w:div w:id="1876192476">
      <w:bodyDiv w:val="1"/>
      <w:marLeft w:val="0"/>
      <w:marRight w:val="0"/>
      <w:marTop w:val="0"/>
      <w:marBottom w:val="0"/>
      <w:divBdr>
        <w:top w:val="none" w:sz="0" w:space="0" w:color="auto"/>
        <w:left w:val="none" w:sz="0" w:space="0" w:color="auto"/>
        <w:bottom w:val="none" w:sz="0" w:space="0" w:color="auto"/>
        <w:right w:val="none" w:sz="0" w:space="0" w:color="auto"/>
      </w:divBdr>
    </w:div>
    <w:div w:id="1885362519">
      <w:bodyDiv w:val="1"/>
      <w:marLeft w:val="0"/>
      <w:marRight w:val="0"/>
      <w:marTop w:val="0"/>
      <w:marBottom w:val="0"/>
      <w:divBdr>
        <w:top w:val="none" w:sz="0" w:space="0" w:color="auto"/>
        <w:left w:val="none" w:sz="0" w:space="0" w:color="auto"/>
        <w:bottom w:val="none" w:sz="0" w:space="0" w:color="auto"/>
        <w:right w:val="none" w:sz="0" w:space="0" w:color="auto"/>
      </w:divBdr>
    </w:div>
    <w:div w:id="1945458969">
      <w:bodyDiv w:val="1"/>
      <w:marLeft w:val="0"/>
      <w:marRight w:val="0"/>
      <w:marTop w:val="0"/>
      <w:marBottom w:val="0"/>
      <w:divBdr>
        <w:top w:val="none" w:sz="0" w:space="0" w:color="auto"/>
        <w:left w:val="none" w:sz="0" w:space="0" w:color="auto"/>
        <w:bottom w:val="none" w:sz="0" w:space="0" w:color="auto"/>
        <w:right w:val="none" w:sz="0" w:space="0" w:color="auto"/>
      </w:divBdr>
    </w:div>
    <w:div w:id="1994868430">
      <w:bodyDiv w:val="1"/>
      <w:marLeft w:val="0"/>
      <w:marRight w:val="0"/>
      <w:marTop w:val="0"/>
      <w:marBottom w:val="0"/>
      <w:divBdr>
        <w:top w:val="none" w:sz="0" w:space="0" w:color="auto"/>
        <w:left w:val="none" w:sz="0" w:space="0" w:color="auto"/>
        <w:bottom w:val="none" w:sz="0" w:space="0" w:color="auto"/>
        <w:right w:val="none" w:sz="0" w:space="0" w:color="auto"/>
      </w:divBdr>
    </w:div>
    <w:div w:id="2000186479">
      <w:bodyDiv w:val="1"/>
      <w:marLeft w:val="0"/>
      <w:marRight w:val="0"/>
      <w:marTop w:val="0"/>
      <w:marBottom w:val="0"/>
      <w:divBdr>
        <w:top w:val="none" w:sz="0" w:space="0" w:color="auto"/>
        <w:left w:val="none" w:sz="0" w:space="0" w:color="auto"/>
        <w:bottom w:val="none" w:sz="0" w:space="0" w:color="auto"/>
        <w:right w:val="none" w:sz="0" w:space="0" w:color="auto"/>
      </w:divBdr>
    </w:div>
    <w:div w:id="2001032162">
      <w:bodyDiv w:val="1"/>
      <w:marLeft w:val="0"/>
      <w:marRight w:val="0"/>
      <w:marTop w:val="0"/>
      <w:marBottom w:val="0"/>
      <w:divBdr>
        <w:top w:val="none" w:sz="0" w:space="0" w:color="auto"/>
        <w:left w:val="none" w:sz="0" w:space="0" w:color="auto"/>
        <w:bottom w:val="none" w:sz="0" w:space="0" w:color="auto"/>
        <w:right w:val="none" w:sz="0" w:space="0" w:color="auto"/>
      </w:divBdr>
    </w:div>
    <w:div w:id="2027243601">
      <w:bodyDiv w:val="1"/>
      <w:marLeft w:val="0"/>
      <w:marRight w:val="0"/>
      <w:marTop w:val="0"/>
      <w:marBottom w:val="0"/>
      <w:divBdr>
        <w:top w:val="none" w:sz="0" w:space="0" w:color="auto"/>
        <w:left w:val="none" w:sz="0" w:space="0" w:color="auto"/>
        <w:bottom w:val="none" w:sz="0" w:space="0" w:color="auto"/>
        <w:right w:val="none" w:sz="0" w:space="0" w:color="auto"/>
      </w:divBdr>
    </w:div>
    <w:div w:id="20957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77329-84CE-48F8-8AC2-93B9FB9A6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2344</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2018-11-16T09:23:00Z</dcterms:created>
  <dcterms:modified xsi:type="dcterms:W3CDTF">2018-11-16T09:23:00Z</dcterms:modified>
</cp:coreProperties>
</file>